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4ABF" w14:textId="77777777" w:rsidR="005B30FC" w:rsidRPr="000648D6" w:rsidRDefault="005B30FC" w:rsidP="000648D6">
      <w:pPr>
        <w:shd w:val="clear" w:color="auto" w:fill="ED7D31" w:themeFill="accent2"/>
        <w:jc w:val="center"/>
        <w:rPr>
          <w:color w:val="FFFFFF" w:themeColor="background1"/>
          <w:sz w:val="36"/>
          <w:szCs w:val="36"/>
        </w:rPr>
      </w:pPr>
      <w:r w:rsidRPr="000648D6">
        <w:rPr>
          <w:rFonts w:hint="eastAsia"/>
          <w:color w:val="FFFFFF" w:themeColor="background1"/>
          <w:sz w:val="36"/>
          <w:szCs w:val="36"/>
        </w:rPr>
        <w:t>総合事業における運営上の留意点について</w:t>
      </w:r>
    </w:p>
    <w:p w14:paraId="4B275F92" w14:textId="77777777" w:rsidR="004606E5" w:rsidRDefault="004606E5">
      <w:r>
        <w:rPr>
          <w:rFonts w:hint="eastAsia"/>
        </w:rPr>
        <w:t xml:space="preserve">　この資料は、</w:t>
      </w:r>
      <w:bookmarkStart w:id="0" w:name="_Hlk196481893"/>
      <w:r>
        <w:rPr>
          <w:rFonts w:hint="eastAsia"/>
        </w:rPr>
        <w:t>島原地域広域市町村圏組合</w:t>
      </w:r>
      <w:bookmarkEnd w:id="0"/>
      <w:r>
        <w:rPr>
          <w:rFonts w:hint="eastAsia"/>
        </w:rPr>
        <w:t>が実施している「介護予防・日常生活支援総合事業」第１号事業（訪問介護相当サービス、通所介護相当サービス）の指定を受けている事業者に対する令和７年度集団指導</w:t>
      </w:r>
      <w:r w:rsidR="000648D6">
        <w:rPr>
          <w:rFonts w:hint="eastAsia"/>
        </w:rPr>
        <w:t>用</w:t>
      </w:r>
      <w:r>
        <w:rPr>
          <w:rFonts w:hint="eastAsia"/>
        </w:rPr>
        <w:t>説明資料です。</w:t>
      </w:r>
    </w:p>
    <w:p w14:paraId="408A4A3E" w14:textId="77777777" w:rsidR="004606E5" w:rsidRDefault="004606E5"/>
    <w:p w14:paraId="144EFD13" w14:textId="77777777" w:rsidR="004606E5" w:rsidRPr="00B34FD4" w:rsidRDefault="004606E5" w:rsidP="00B34FD4">
      <w:pPr>
        <w:pStyle w:val="1"/>
      </w:pPr>
      <w:r w:rsidRPr="00B34FD4">
        <w:rPr>
          <w:rFonts w:hint="eastAsia"/>
        </w:rPr>
        <w:t>１　令和６年度の報酬改定について</w:t>
      </w:r>
    </w:p>
    <w:p w14:paraId="354F7F7F" w14:textId="139E3872" w:rsidR="004606E5" w:rsidRDefault="004606E5">
      <w:r>
        <w:rPr>
          <w:rFonts w:hint="eastAsia"/>
        </w:rPr>
        <w:t xml:space="preserve">　令和６年度介護報酬改定の主な事項について説明します。※訪問介護、通所介護相当サービス関係事項のみ</w:t>
      </w:r>
    </w:p>
    <w:p w14:paraId="45DAEA73" w14:textId="77777777" w:rsidR="004606E5" w:rsidRPr="00B34FD4" w:rsidRDefault="00330FCC" w:rsidP="00330FCC">
      <w:pPr>
        <w:pStyle w:val="2"/>
        <w:numPr>
          <w:ilvl w:val="0"/>
          <w:numId w:val="0"/>
        </w:numPr>
        <w:ind w:left="420" w:hanging="420"/>
      </w:pPr>
      <w:r>
        <w:rPr>
          <w:rFonts w:hint="eastAsia"/>
        </w:rPr>
        <w:t>（１）</w:t>
      </w:r>
      <w:r w:rsidR="004606E5" w:rsidRPr="00B34FD4">
        <w:rPr>
          <w:rFonts w:hint="eastAsia"/>
        </w:rPr>
        <w:t>管理者の責務及び兼務範囲の明確化</w:t>
      </w:r>
    </w:p>
    <w:p w14:paraId="7A612A45" w14:textId="77777777" w:rsidR="004606E5" w:rsidRDefault="004606E5" w:rsidP="0039201E">
      <w:pPr>
        <w:ind w:left="210" w:hangingChars="100" w:hanging="210"/>
      </w:pPr>
      <w:r>
        <w:rPr>
          <w:rFonts w:hint="eastAsia"/>
        </w:rPr>
        <w:t xml:space="preserve">　　提供するサービスの質を担保しつつ、事業所を効率的に運営する観点から、管理者の責務について、利用者へのサービス提供の場面等で生じる事象を適時かつ適切に把握しながら、職員及び業務の一元的な管理・指導命令を行うことである旨を明確化した上で、管理者が兼務できる事業所の範囲について、管理者</w:t>
      </w:r>
      <w:r w:rsidR="004871B3">
        <w:rPr>
          <w:rFonts w:hint="eastAsia"/>
        </w:rPr>
        <w:t>が</w:t>
      </w:r>
      <w:r>
        <w:rPr>
          <w:rFonts w:hint="eastAsia"/>
        </w:rPr>
        <w:t>その責務を果たせる場合には、同一敷地内における他の事業所、施設等ではなくても差し支えない旨を明確化する。</w:t>
      </w:r>
    </w:p>
    <w:p w14:paraId="7C9F99DD" w14:textId="77777777" w:rsidR="004606E5" w:rsidRDefault="00330FCC" w:rsidP="00330FCC">
      <w:pPr>
        <w:pStyle w:val="2"/>
        <w:numPr>
          <w:ilvl w:val="0"/>
          <w:numId w:val="0"/>
        </w:numPr>
        <w:ind w:left="420" w:hanging="420"/>
      </w:pPr>
      <w:r>
        <w:rPr>
          <w:rFonts w:hint="eastAsia"/>
        </w:rPr>
        <w:t>（２）</w:t>
      </w:r>
      <w:r w:rsidR="004606E5">
        <w:rPr>
          <w:rFonts w:hint="eastAsia"/>
        </w:rPr>
        <w:t>身体</w:t>
      </w:r>
      <w:r w:rsidR="008048B2">
        <w:rPr>
          <w:rFonts w:hint="eastAsia"/>
        </w:rPr>
        <w:t>的</w:t>
      </w:r>
      <w:r w:rsidR="004606E5">
        <w:rPr>
          <w:rFonts w:hint="eastAsia"/>
        </w:rPr>
        <w:t>拘束等の適正化の推進</w:t>
      </w:r>
    </w:p>
    <w:p w14:paraId="11DEBCC8" w14:textId="77777777" w:rsidR="004606E5" w:rsidRDefault="004606E5" w:rsidP="0039201E">
      <w:pPr>
        <w:ind w:left="210" w:hangingChars="100" w:hanging="210"/>
      </w:pPr>
      <w:r>
        <w:rPr>
          <w:rFonts w:hint="eastAsia"/>
        </w:rPr>
        <w:t xml:space="preserve">　　身体</w:t>
      </w:r>
      <w:r w:rsidR="008048B2">
        <w:rPr>
          <w:rFonts w:hint="eastAsia"/>
        </w:rPr>
        <w:t>的</w:t>
      </w:r>
      <w:r>
        <w:rPr>
          <w:rFonts w:hint="eastAsia"/>
        </w:rPr>
        <w:t>拘束等の更なる適正化を図る観点から、利用者又は他の利用者等の生命又は身体を保護す</w:t>
      </w:r>
      <w:r w:rsidR="008048B2">
        <w:rPr>
          <w:rFonts w:hint="eastAsia"/>
        </w:rPr>
        <w:t>る</w:t>
      </w:r>
      <w:r>
        <w:rPr>
          <w:rFonts w:hint="eastAsia"/>
        </w:rPr>
        <w:t>ため緊急</w:t>
      </w:r>
      <w:r w:rsidR="008048B2">
        <w:rPr>
          <w:rFonts w:hint="eastAsia"/>
        </w:rPr>
        <w:t>やむを得ない場合を除き、身体的拘束等を行ってはならないこととし、身体的拘束等を行う場合には、その態様及び時間、その際の利用者の心身の状況並びに緊急やむを得ない理由を記録することを義務付ける。</w:t>
      </w:r>
    </w:p>
    <w:p w14:paraId="28FD041F" w14:textId="77777777" w:rsidR="008048B2" w:rsidRDefault="00330FCC" w:rsidP="00330FCC">
      <w:pPr>
        <w:pStyle w:val="2"/>
        <w:numPr>
          <w:ilvl w:val="0"/>
          <w:numId w:val="0"/>
        </w:numPr>
        <w:ind w:left="420" w:hanging="420"/>
      </w:pPr>
      <w:r>
        <w:rPr>
          <w:rFonts w:hint="eastAsia"/>
        </w:rPr>
        <w:t>（３）</w:t>
      </w:r>
      <w:r w:rsidR="008048B2">
        <w:rPr>
          <w:rFonts w:hint="eastAsia"/>
        </w:rPr>
        <w:t>書面掲示規則の見直し</w:t>
      </w:r>
    </w:p>
    <w:p w14:paraId="0D93ED56" w14:textId="77777777" w:rsidR="008048B2" w:rsidRDefault="008048B2" w:rsidP="0039201E">
      <w:pPr>
        <w:ind w:left="210" w:hangingChars="100" w:hanging="210"/>
      </w:pPr>
      <w:r>
        <w:rPr>
          <w:rFonts w:hint="eastAsia"/>
        </w:rPr>
        <w:t xml:space="preserve">　　事業所の運営</w:t>
      </w:r>
      <w:r w:rsidR="00285127">
        <w:rPr>
          <w:rFonts w:hint="eastAsia"/>
        </w:rPr>
        <w:t>規程</w:t>
      </w:r>
      <w:r>
        <w:rPr>
          <w:rFonts w:hint="eastAsia"/>
        </w:rPr>
        <w:t>の概要等の重要事項等については、書面掲示に加え、インターネット上で情報の閲覧が完結するよう、事業者は、原則として重要事項等の情報をウェブサイト（法人のホームページ等）に掲載・公表しなければならないこととする。</w:t>
      </w:r>
    </w:p>
    <w:p w14:paraId="7F04A812" w14:textId="77777777" w:rsidR="008048B2" w:rsidRDefault="00330FCC" w:rsidP="00330FCC">
      <w:pPr>
        <w:pStyle w:val="2"/>
        <w:numPr>
          <w:ilvl w:val="0"/>
          <w:numId w:val="0"/>
        </w:numPr>
        <w:ind w:left="420" w:hanging="420"/>
      </w:pPr>
      <w:r>
        <w:rPr>
          <w:rFonts w:hint="eastAsia"/>
        </w:rPr>
        <w:t>（４）</w:t>
      </w:r>
      <w:r w:rsidR="008048B2">
        <w:rPr>
          <w:rFonts w:hint="eastAsia"/>
        </w:rPr>
        <w:t>高齢者虐待防止措置未</w:t>
      </w:r>
      <w:r w:rsidR="004871B3">
        <w:rPr>
          <w:rFonts w:hint="eastAsia"/>
        </w:rPr>
        <w:t>実施</w:t>
      </w:r>
      <w:r w:rsidR="008048B2">
        <w:rPr>
          <w:rFonts w:hint="eastAsia"/>
        </w:rPr>
        <w:t>減算の新設</w:t>
      </w:r>
    </w:p>
    <w:p w14:paraId="70B0C4B4" w14:textId="77777777" w:rsidR="008048B2" w:rsidRDefault="008048B2" w:rsidP="00DD4CCC">
      <w:pPr>
        <w:ind w:left="210" w:hangingChars="100" w:hanging="210"/>
      </w:pPr>
      <w:r>
        <w:rPr>
          <w:rFonts w:hint="eastAsia"/>
        </w:rPr>
        <w:t xml:space="preserve">　　虐待の発生又はその再発を防止するための措置を講じていない場合に、減算を適用する。</w:t>
      </w:r>
    </w:p>
    <w:p w14:paraId="48772B7F" w14:textId="77777777" w:rsidR="008048B2" w:rsidRDefault="00330FCC" w:rsidP="00330FCC">
      <w:pPr>
        <w:pStyle w:val="2"/>
        <w:numPr>
          <w:ilvl w:val="0"/>
          <w:numId w:val="0"/>
        </w:numPr>
        <w:ind w:left="420" w:hanging="420"/>
      </w:pPr>
      <w:r>
        <w:rPr>
          <w:rFonts w:hint="eastAsia"/>
        </w:rPr>
        <w:t>（５）</w:t>
      </w:r>
      <w:r w:rsidR="008048B2">
        <w:rPr>
          <w:rFonts w:hint="eastAsia"/>
        </w:rPr>
        <w:t>業務継続計画未策定減算の新設</w:t>
      </w:r>
    </w:p>
    <w:p w14:paraId="1ECC7597" w14:textId="242A1A4A" w:rsidR="008048B2" w:rsidRDefault="008048B2" w:rsidP="0039201E">
      <w:pPr>
        <w:ind w:left="210" w:hangingChars="100" w:hanging="210"/>
      </w:pPr>
      <w:r>
        <w:rPr>
          <w:rFonts w:hint="eastAsia"/>
        </w:rPr>
        <w:t xml:space="preserve">　　</w:t>
      </w:r>
      <w:r w:rsidR="008C7244">
        <w:rPr>
          <w:rFonts w:hint="eastAsia"/>
        </w:rPr>
        <w:t>感染症若しくは災害のいずれか又は両方の業務継続計画が未策定の場合、かつ、当該業務継続計画に従い必要な措置が講じられていない場合に、減算を適用する。</w:t>
      </w:r>
    </w:p>
    <w:p w14:paraId="24C7DC27" w14:textId="77777777" w:rsidR="008C7244" w:rsidRDefault="00330FCC" w:rsidP="00330FCC">
      <w:pPr>
        <w:pStyle w:val="2"/>
        <w:numPr>
          <w:ilvl w:val="0"/>
          <w:numId w:val="0"/>
        </w:numPr>
        <w:ind w:left="420" w:hanging="420"/>
      </w:pPr>
      <w:r>
        <w:rPr>
          <w:rFonts w:hint="eastAsia"/>
        </w:rPr>
        <w:t>（６）</w:t>
      </w:r>
      <w:r w:rsidR="008C7244">
        <w:rPr>
          <w:rFonts w:hint="eastAsia"/>
        </w:rPr>
        <w:t>介護処遇改善加算について</w:t>
      </w:r>
    </w:p>
    <w:p w14:paraId="225583C9" w14:textId="77777777" w:rsidR="008C7244" w:rsidRDefault="008C7244" w:rsidP="0039201E">
      <w:pPr>
        <w:ind w:left="210" w:hangingChars="100" w:hanging="210"/>
      </w:pPr>
      <w:r>
        <w:rPr>
          <w:rFonts w:hint="eastAsia"/>
        </w:rPr>
        <w:t xml:space="preserve">　　介護職員等の確保に向けて、介護職員の処遇改善のための措置ができるだけ多くの事業所に活用されるよう推進する観点から、介護職員処遇改善加算、介護職員等特定処遇改善加算、介護職員等ベースアップ</w:t>
      </w:r>
      <w:r w:rsidR="00410A0A">
        <w:rPr>
          <w:rFonts w:hint="eastAsia"/>
        </w:rPr>
        <w:t>等</w:t>
      </w:r>
      <w:r>
        <w:rPr>
          <w:rFonts w:hint="eastAsia"/>
        </w:rPr>
        <w:t>支援加算について、現行の各加算・各区分の要件</w:t>
      </w:r>
      <w:r w:rsidR="00DD4CCC">
        <w:rPr>
          <w:rFonts w:hint="eastAsia"/>
        </w:rPr>
        <w:t>及び加算率を組み合わせた４段階の「介護職員等処遇改善加算」に一本化を行う。</w:t>
      </w:r>
    </w:p>
    <w:p w14:paraId="45AD71AA" w14:textId="77777777" w:rsidR="00DD4CCC" w:rsidRDefault="00330FCC" w:rsidP="00330FCC">
      <w:pPr>
        <w:pStyle w:val="2"/>
        <w:numPr>
          <w:ilvl w:val="0"/>
          <w:numId w:val="0"/>
        </w:numPr>
        <w:ind w:left="420" w:hanging="420"/>
      </w:pPr>
      <w:r>
        <w:rPr>
          <w:rFonts w:hint="eastAsia"/>
        </w:rPr>
        <w:lastRenderedPageBreak/>
        <w:t>（７）</w:t>
      </w:r>
      <w:r w:rsidR="00DD4CCC">
        <w:rPr>
          <w:rFonts w:hint="eastAsia"/>
        </w:rPr>
        <w:t>報酬について</w:t>
      </w:r>
    </w:p>
    <w:p w14:paraId="29EE50B7" w14:textId="77777777" w:rsidR="00DD4CCC" w:rsidRPr="008048B2" w:rsidRDefault="00DD4CCC" w:rsidP="00DD4CCC">
      <w:r>
        <w:rPr>
          <w:rFonts w:hint="eastAsia"/>
        </w:rPr>
        <w:t xml:space="preserve">　　１　訪問型サービス費（独自）</w:t>
      </w:r>
    </w:p>
    <w:tbl>
      <w:tblPr>
        <w:tblStyle w:val="a4"/>
        <w:tblW w:w="7915" w:type="dxa"/>
        <w:tblInd w:w="727" w:type="dxa"/>
        <w:tblLook w:val="04A0" w:firstRow="1" w:lastRow="0" w:firstColumn="1" w:lastColumn="0" w:noHBand="0" w:noVBand="1"/>
      </w:tblPr>
      <w:tblGrid>
        <w:gridCol w:w="7915"/>
      </w:tblGrid>
      <w:tr w:rsidR="00DD4CCC" w:rsidRPr="00BE20BB" w14:paraId="7C26A92E" w14:textId="77777777" w:rsidTr="004053C9">
        <w:trPr>
          <w:trHeight w:val="695"/>
        </w:trPr>
        <w:tc>
          <w:tcPr>
            <w:tcW w:w="7915" w:type="dxa"/>
            <w:vAlign w:val="center"/>
          </w:tcPr>
          <w:p w14:paraId="369B3AAC" w14:textId="77777777" w:rsidR="00DD4CCC" w:rsidRPr="00BE20BB" w:rsidRDefault="00DD4CCC" w:rsidP="00DD4CCC">
            <w:pPr>
              <w:jc w:val="center"/>
              <w:rPr>
                <w:sz w:val="16"/>
                <w:szCs w:val="16"/>
              </w:rPr>
            </w:pPr>
            <w:r w:rsidRPr="00BE20BB">
              <w:rPr>
                <w:rFonts w:hint="eastAsia"/>
                <w:sz w:val="16"/>
                <w:szCs w:val="16"/>
              </w:rPr>
              <w:t>基本部分</w:t>
            </w:r>
          </w:p>
        </w:tc>
      </w:tr>
    </w:tbl>
    <w:p w14:paraId="72353B99" w14:textId="77777777" w:rsidR="00DD4CCC" w:rsidRPr="008048B2" w:rsidRDefault="00DD4CCC" w:rsidP="00DD4CCC">
      <w:r>
        <w:rPr>
          <w:rFonts w:hint="eastAsia"/>
        </w:rPr>
        <w:t xml:space="preserve">　　　イ　１週当たりの標準的な回数を定める場合（１月につき）</w:t>
      </w:r>
    </w:p>
    <w:tbl>
      <w:tblPr>
        <w:tblStyle w:val="a4"/>
        <w:tblW w:w="7802" w:type="dxa"/>
        <w:tblInd w:w="840" w:type="dxa"/>
        <w:tblLook w:val="04A0" w:firstRow="1" w:lastRow="0" w:firstColumn="1" w:lastColumn="0" w:noHBand="0" w:noVBand="1"/>
      </w:tblPr>
      <w:tblGrid>
        <w:gridCol w:w="3701"/>
        <w:gridCol w:w="4101"/>
      </w:tblGrid>
      <w:tr w:rsidR="00DD4CCC" w:rsidRPr="00BE20BB" w14:paraId="20E78664" w14:textId="77777777" w:rsidTr="004053C9">
        <w:trPr>
          <w:trHeight w:val="360"/>
        </w:trPr>
        <w:tc>
          <w:tcPr>
            <w:tcW w:w="3701" w:type="dxa"/>
          </w:tcPr>
          <w:p w14:paraId="7F3C6061" w14:textId="77777777" w:rsidR="00DD4CCC" w:rsidRPr="00BE20BB" w:rsidRDefault="00BE20BB" w:rsidP="00DD4CCC">
            <w:pPr>
              <w:rPr>
                <w:sz w:val="16"/>
                <w:szCs w:val="16"/>
              </w:rPr>
            </w:pPr>
            <w:r w:rsidRPr="00BE20BB">
              <w:rPr>
                <w:rFonts w:hint="eastAsia"/>
                <w:sz w:val="16"/>
                <w:szCs w:val="16"/>
              </w:rPr>
              <w:t>（１）１週に１回程度の場合</w:t>
            </w:r>
          </w:p>
        </w:tc>
        <w:tc>
          <w:tcPr>
            <w:tcW w:w="4101" w:type="dxa"/>
          </w:tcPr>
          <w:p w14:paraId="4A4A568F" w14:textId="77777777" w:rsidR="00DD4CCC" w:rsidRPr="00BE20BB" w:rsidRDefault="00BE20BB" w:rsidP="00DD4CCC">
            <w:pPr>
              <w:rPr>
                <w:sz w:val="16"/>
                <w:szCs w:val="16"/>
              </w:rPr>
            </w:pPr>
            <w:r w:rsidRPr="00BE20BB">
              <w:rPr>
                <w:rFonts w:hint="eastAsia"/>
                <w:sz w:val="16"/>
                <w:szCs w:val="16"/>
              </w:rPr>
              <w:t>１７６単位</w:t>
            </w:r>
          </w:p>
        </w:tc>
      </w:tr>
      <w:tr w:rsidR="00DD4CCC" w:rsidRPr="00BE20BB" w14:paraId="33192A3E" w14:textId="77777777" w:rsidTr="004053C9">
        <w:trPr>
          <w:trHeight w:val="360"/>
        </w:trPr>
        <w:tc>
          <w:tcPr>
            <w:tcW w:w="3701" w:type="dxa"/>
          </w:tcPr>
          <w:p w14:paraId="6D1B6705" w14:textId="77777777" w:rsidR="00DD4CCC" w:rsidRPr="00BE20BB" w:rsidRDefault="00BE20BB" w:rsidP="00DD4CCC">
            <w:pPr>
              <w:rPr>
                <w:sz w:val="16"/>
                <w:szCs w:val="16"/>
              </w:rPr>
            </w:pPr>
            <w:r w:rsidRPr="00BE20BB">
              <w:rPr>
                <w:rFonts w:hint="eastAsia"/>
                <w:sz w:val="16"/>
                <w:szCs w:val="16"/>
              </w:rPr>
              <w:t>（２）１週に２回程度の場合</w:t>
            </w:r>
          </w:p>
        </w:tc>
        <w:tc>
          <w:tcPr>
            <w:tcW w:w="4101" w:type="dxa"/>
          </w:tcPr>
          <w:p w14:paraId="4F4C099A" w14:textId="77777777" w:rsidR="00DD4CCC" w:rsidRPr="00BE20BB" w:rsidRDefault="00BE20BB" w:rsidP="00DD4CCC">
            <w:pPr>
              <w:rPr>
                <w:sz w:val="16"/>
                <w:szCs w:val="16"/>
              </w:rPr>
            </w:pPr>
            <w:r w:rsidRPr="00BE20BB">
              <w:rPr>
                <w:rFonts w:hint="eastAsia"/>
                <w:sz w:val="16"/>
                <w:szCs w:val="16"/>
              </w:rPr>
              <w:t>３４９単位</w:t>
            </w:r>
          </w:p>
        </w:tc>
      </w:tr>
      <w:tr w:rsidR="00DD4CCC" w:rsidRPr="00BE20BB" w14:paraId="55078A69" w14:textId="77777777" w:rsidTr="004053C9">
        <w:trPr>
          <w:trHeight w:val="360"/>
        </w:trPr>
        <w:tc>
          <w:tcPr>
            <w:tcW w:w="3701" w:type="dxa"/>
          </w:tcPr>
          <w:p w14:paraId="6776696F" w14:textId="77777777" w:rsidR="00DD4CCC" w:rsidRPr="00BE20BB" w:rsidRDefault="00BE20BB" w:rsidP="00DD4CCC">
            <w:pPr>
              <w:rPr>
                <w:sz w:val="16"/>
                <w:szCs w:val="16"/>
              </w:rPr>
            </w:pPr>
            <w:r w:rsidRPr="00BE20BB">
              <w:rPr>
                <w:rFonts w:hint="eastAsia"/>
                <w:sz w:val="16"/>
                <w:szCs w:val="16"/>
              </w:rPr>
              <w:t>（３）１週に２回を超える程度の場合</w:t>
            </w:r>
          </w:p>
        </w:tc>
        <w:tc>
          <w:tcPr>
            <w:tcW w:w="4101" w:type="dxa"/>
          </w:tcPr>
          <w:p w14:paraId="44B7AA28" w14:textId="77777777" w:rsidR="00DD4CCC" w:rsidRPr="00BE20BB" w:rsidRDefault="00BE20BB" w:rsidP="00DD4CCC">
            <w:pPr>
              <w:rPr>
                <w:sz w:val="16"/>
                <w:szCs w:val="16"/>
              </w:rPr>
            </w:pPr>
            <w:r w:rsidRPr="00BE20BB">
              <w:rPr>
                <w:rFonts w:hint="eastAsia"/>
                <w:sz w:val="16"/>
                <w:szCs w:val="16"/>
              </w:rPr>
              <w:t>７２７単位</w:t>
            </w:r>
          </w:p>
        </w:tc>
      </w:tr>
    </w:tbl>
    <w:p w14:paraId="1D55BBBB" w14:textId="77777777" w:rsidR="00DD4CCC" w:rsidRDefault="00BE20BB" w:rsidP="00DD4CCC">
      <w:r>
        <w:rPr>
          <w:rFonts w:hint="eastAsia"/>
        </w:rPr>
        <w:t xml:space="preserve">　　　</w:t>
      </w:r>
      <w:r w:rsidR="008E519A">
        <w:rPr>
          <w:rFonts w:hint="eastAsia"/>
        </w:rPr>
        <w:t>ロ　１月当たりの回数を定める場合（１月につき）</w:t>
      </w:r>
    </w:p>
    <w:tbl>
      <w:tblPr>
        <w:tblStyle w:val="a4"/>
        <w:tblW w:w="7802" w:type="dxa"/>
        <w:tblInd w:w="840" w:type="dxa"/>
        <w:tblLook w:val="04A0" w:firstRow="1" w:lastRow="0" w:firstColumn="1" w:lastColumn="0" w:noHBand="0" w:noVBand="1"/>
      </w:tblPr>
      <w:tblGrid>
        <w:gridCol w:w="3819"/>
        <w:gridCol w:w="3983"/>
      </w:tblGrid>
      <w:tr w:rsidR="008E519A" w:rsidRPr="008E519A" w14:paraId="7A325DBB" w14:textId="77777777" w:rsidTr="004053C9">
        <w:trPr>
          <w:cantSplit/>
          <w:trHeight w:val="521"/>
        </w:trPr>
        <w:tc>
          <w:tcPr>
            <w:tcW w:w="3819" w:type="dxa"/>
          </w:tcPr>
          <w:p w14:paraId="7D0FC9C0" w14:textId="77777777" w:rsidR="008E519A" w:rsidRPr="008E519A" w:rsidRDefault="008E519A" w:rsidP="00DD4CCC">
            <w:pPr>
              <w:rPr>
                <w:sz w:val="16"/>
                <w:szCs w:val="16"/>
              </w:rPr>
            </w:pPr>
            <w:r w:rsidRPr="008E519A">
              <w:rPr>
                <w:rFonts w:hint="eastAsia"/>
                <w:sz w:val="16"/>
                <w:szCs w:val="16"/>
              </w:rPr>
              <w:t>（１）標準的な内容の指定相当訪問型サービスである場合</w:t>
            </w:r>
          </w:p>
        </w:tc>
        <w:tc>
          <w:tcPr>
            <w:tcW w:w="3983" w:type="dxa"/>
          </w:tcPr>
          <w:p w14:paraId="61BBBC44" w14:textId="77777777" w:rsidR="008E519A" w:rsidRPr="008E519A" w:rsidRDefault="008E519A" w:rsidP="00DD4CCC">
            <w:pPr>
              <w:rPr>
                <w:sz w:val="16"/>
                <w:szCs w:val="16"/>
              </w:rPr>
            </w:pPr>
            <w:r w:rsidRPr="008E519A">
              <w:rPr>
                <w:rFonts w:hint="eastAsia"/>
                <w:sz w:val="16"/>
                <w:szCs w:val="16"/>
              </w:rPr>
              <w:t>２８７単位</w:t>
            </w:r>
          </w:p>
        </w:tc>
      </w:tr>
      <w:tr w:rsidR="008E519A" w:rsidRPr="008E519A" w14:paraId="1BFF5A42" w14:textId="77777777" w:rsidTr="004053C9">
        <w:trPr>
          <w:cantSplit/>
          <w:trHeight w:val="510"/>
        </w:trPr>
        <w:tc>
          <w:tcPr>
            <w:tcW w:w="3819" w:type="dxa"/>
          </w:tcPr>
          <w:p w14:paraId="7942D7C0" w14:textId="77777777" w:rsidR="008E519A" w:rsidRPr="008E519A" w:rsidRDefault="008E519A" w:rsidP="00DD4CCC">
            <w:pPr>
              <w:rPr>
                <w:sz w:val="16"/>
                <w:szCs w:val="16"/>
              </w:rPr>
            </w:pPr>
            <w:r w:rsidRPr="008E519A">
              <w:rPr>
                <w:rFonts w:hint="eastAsia"/>
                <w:sz w:val="16"/>
                <w:szCs w:val="16"/>
              </w:rPr>
              <w:t>（２）生活援助が中心である場合</w:t>
            </w:r>
          </w:p>
          <w:p w14:paraId="145BD4AB" w14:textId="77777777" w:rsidR="008E519A" w:rsidRPr="008E519A" w:rsidRDefault="008E519A" w:rsidP="00DD4CCC">
            <w:pPr>
              <w:rPr>
                <w:sz w:val="16"/>
                <w:szCs w:val="16"/>
              </w:rPr>
            </w:pPr>
            <w:r w:rsidRPr="008E519A">
              <w:rPr>
                <w:rFonts w:hint="eastAsia"/>
                <w:sz w:val="16"/>
                <w:szCs w:val="16"/>
              </w:rPr>
              <w:t>（一）所要時間２０分以上４５分未満の場合</w:t>
            </w:r>
          </w:p>
        </w:tc>
        <w:tc>
          <w:tcPr>
            <w:tcW w:w="3983" w:type="dxa"/>
          </w:tcPr>
          <w:p w14:paraId="21FA5799" w14:textId="77777777" w:rsidR="008E519A" w:rsidRPr="008E519A" w:rsidRDefault="008E519A" w:rsidP="00DD4CCC">
            <w:pPr>
              <w:rPr>
                <w:sz w:val="16"/>
                <w:szCs w:val="16"/>
              </w:rPr>
            </w:pPr>
            <w:r w:rsidRPr="008E519A">
              <w:rPr>
                <w:rFonts w:hint="eastAsia"/>
                <w:sz w:val="16"/>
                <w:szCs w:val="16"/>
              </w:rPr>
              <w:t>１７９単位</w:t>
            </w:r>
          </w:p>
        </w:tc>
      </w:tr>
      <w:tr w:rsidR="008E519A" w:rsidRPr="008E519A" w14:paraId="0D7169BA" w14:textId="77777777" w:rsidTr="004053C9">
        <w:trPr>
          <w:cantSplit/>
          <w:trHeight w:val="521"/>
        </w:trPr>
        <w:tc>
          <w:tcPr>
            <w:tcW w:w="3819" w:type="dxa"/>
          </w:tcPr>
          <w:p w14:paraId="2E364901" w14:textId="77777777" w:rsidR="008E519A" w:rsidRPr="008E519A" w:rsidRDefault="008E519A" w:rsidP="00DD4CCC">
            <w:pPr>
              <w:rPr>
                <w:sz w:val="16"/>
                <w:szCs w:val="16"/>
              </w:rPr>
            </w:pPr>
            <w:r w:rsidRPr="008E519A">
              <w:rPr>
                <w:rFonts w:hint="eastAsia"/>
                <w:sz w:val="16"/>
                <w:szCs w:val="16"/>
              </w:rPr>
              <w:t>（２）生活援助が中心である場合</w:t>
            </w:r>
          </w:p>
          <w:p w14:paraId="739B7996" w14:textId="77777777" w:rsidR="008E519A" w:rsidRPr="008E519A" w:rsidRDefault="008E519A" w:rsidP="00DD4CCC">
            <w:pPr>
              <w:rPr>
                <w:sz w:val="16"/>
                <w:szCs w:val="16"/>
              </w:rPr>
            </w:pPr>
            <w:r w:rsidRPr="008E519A">
              <w:rPr>
                <w:rFonts w:hint="eastAsia"/>
                <w:sz w:val="16"/>
                <w:szCs w:val="16"/>
              </w:rPr>
              <w:t>（二）所要時間４５分以上の場合</w:t>
            </w:r>
          </w:p>
        </w:tc>
        <w:tc>
          <w:tcPr>
            <w:tcW w:w="3983" w:type="dxa"/>
          </w:tcPr>
          <w:p w14:paraId="2E94619C" w14:textId="77777777" w:rsidR="008E519A" w:rsidRPr="008E519A" w:rsidRDefault="008E519A" w:rsidP="00DD4CCC">
            <w:pPr>
              <w:rPr>
                <w:sz w:val="16"/>
                <w:szCs w:val="16"/>
              </w:rPr>
            </w:pPr>
            <w:r w:rsidRPr="008E519A">
              <w:rPr>
                <w:rFonts w:hint="eastAsia"/>
                <w:sz w:val="16"/>
                <w:szCs w:val="16"/>
              </w:rPr>
              <w:t>２２０単位</w:t>
            </w:r>
          </w:p>
        </w:tc>
      </w:tr>
      <w:tr w:rsidR="008E519A" w:rsidRPr="008E519A" w14:paraId="04E243DB" w14:textId="77777777" w:rsidTr="004053C9">
        <w:trPr>
          <w:cantSplit/>
          <w:trHeight w:val="249"/>
        </w:trPr>
        <w:tc>
          <w:tcPr>
            <w:tcW w:w="3819" w:type="dxa"/>
          </w:tcPr>
          <w:p w14:paraId="52F1C60F" w14:textId="77777777" w:rsidR="008E519A" w:rsidRPr="008E519A" w:rsidRDefault="008E519A" w:rsidP="00DD4CCC">
            <w:pPr>
              <w:rPr>
                <w:sz w:val="16"/>
                <w:szCs w:val="16"/>
              </w:rPr>
            </w:pPr>
            <w:r w:rsidRPr="008E519A">
              <w:rPr>
                <w:rFonts w:hint="eastAsia"/>
                <w:sz w:val="16"/>
                <w:szCs w:val="16"/>
              </w:rPr>
              <w:t>（３）短時間の身体介護が中心である場合</w:t>
            </w:r>
          </w:p>
        </w:tc>
        <w:tc>
          <w:tcPr>
            <w:tcW w:w="3983" w:type="dxa"/>
          </w:tcPr>
          <w:p w14:paraId="2047FDD9" w14:textId="77777777" w:rsidR="008E519A" w:rsidRPr="008E519A" w:rsidRDefault="008E519A" w:rsidP="00DD4CCC">
            <w:pPr>
              <w:rPr>
                <w:sz w:val="16"/>
                <w:szCs w:val="16"/>
              </w:rPr>
            </w:pPr>
            <w:r w:rsidRPr="008E519A">
              <w:rPr>
                <w:rFonts w:hint="eastAsia"/>
                <w:sz w:val="16"/>
                <w:szCs w:val="16"/>
              </w:rPr>
              <w:t>１６３単位</w:t>
            </w:r>
          </w:p>
        </w:tc>
      </w:tr>
    </w:tbl>
    <w:p w14:paraId="1757818A" w14:textId="77777777" w:rsidR="005F4A29" w:rsidRDefault="008E519A" w:rsidP="00DD4CCC">
      <w:r>
        <w:rPr>
          <w:rFonts w:hint="eastAsia"/>
        </w:rPr>
        <w:t xml:space="preserve">　</w:t>
      </w:r>
    </w:p>
    <w:p w14:paraId="7751C9C0" w14:textId="49F6ACFF" w:rsidR="008E519A" w:rsidRDefault="008E519A" w:rsidP="00DD4CCC">
      <w:r>
        <w:rPr>
          <w:rFonts w:hint="eastAsia"/>
        </w:rPr>
        <w:t xml:space="preserve">　２　通所型サービス費（独自）</w:t>
      </w:r>
    </w:p>
    <w:tbl>
      <w:tblPr>
        <w:tblStyle w:val="a4"/>
        <w:tblW w:w="7770" w:type="dxa"/>
        <w:tblInd w:w="840" w:type="dxa"/>
        <w:tblLook w:val="04A0" w:firstRow="1" w:lastRow="0" w:firstColumn="1" w:lastColumn="0" w:noHBand="0" w:noVBand="1"/>
      </w:tblPr>
      <w:tblGrid>
        <w:gridCol w:w="7770"/>
      </w:tblGrid>
      <w:tr w:rsidR="008E519A" w:rsidRPr="00914D17" w14:paraId="312707C5" w14:textId="77777777" w:rsidTr="004053C9">
        <w:trPr>
          <w:trHeight w:val="653"/>
        </w:trPr>
        <w:tc>
          <w:tcPr>
            <w:tcW w:w="7770" w:type="dxa"/>
            <w:vAlign w:val="center"/>
          </w:tcPr>
          <w:p w14:paraId="17B5B680" w14:textId="77777777" w:rsidR="008E519A" w:rsidRPr="00914D17" w:rsidRDefault="00914D17" w:rsidP="00914D17">
            <w:pPr>
              <w:jc w:val="center"/>
              <w:rPr>
                <w:sz w:val="16"/>
                <w:szCs w:val="16"/>
              </w:rPr>
            </w:pPr>
            <w:r w:rsidRPr="00914D17">
              <w:rPr>
                <w:rFonts w:hint="eastAsia"/>
                <w:sz w:val="16"/>
                <w:szCs w:val="16"/>
              </w:rPr>
              <w:t>基本部分</w:t>
            </w:r>
          </w:p>
        </w:tc>
      </w:tr>
    </w:tbl>
    <w:p w14:paraId="281CBEC1" w14:textId="77777777" w:rsidR="004053C9" w:rsidRDefault="004053C9"/>
    <w:tbl>
      <w:tblPr>
        <w:tblStyle w:val="a4"/>
        <w:tblW w:w="7770" w:type="dxa"/>
        <w:tblInd w:w="840" w:type="dxa"/>
        <w:tblLook w:val="04A0" w:firstRow="1" w:lastRow="0" w:firstColumn="1" w:lastColumn="0" w:noHBand="0" w:noVBand="1"/>
      </w:tblPr>
      <w:tblGrid>
        <w:gridCol w:w="3885"/>
        <w:gridCol w:w="3885"/>
      </w:tblGrid>
      <w:tr w:rsidR="00914D17" w:rsidRPr="00230A8A" w14:paraId="5DED37B9" w14:textId="77777777" w:rsidTr="005F4A29">
        <w:trPr>
          <w:trHeight w:val="522"/>
        </w:trPr>
        <w:tc>
          <w:tcPr>
            <w:tcW w:w="3885" w:type="dxa"/>
            <w:vMerge w:val="restart"/>
          </w:tcPr>
          <w:p w14:paraId="62901ECA" w14:textId="77777777" w:rsidR="006008A3" w:rsidRDefault="00914D17" w:rsidP="00DD4CCC">
            <w:pPr>
              <w:rPr>
                <w:sz w:val="16"/>
                <w:szCs w:val="16"/>
              </w:rPr>
            </w:pPr>
            <w:r w:rsidRPr="00230A8A">
              <w:rPr>
                <w:rFonts w:hint="eastAsia"/>
                <w:sz w:val="16"/>
                <w:szCs w:val="16"/>
              </w:rPr>
              <w:t>イ　１週当たりの標準的な回数を定める場合</w:t>
            </w:r>
          </w:p>
          <w:p w14:paraId="4DFA2092" w14:textId="77777777" w:rsidR="00914D17" w:rsidRPr="00230A8A" w:rsidRDefault="00914D17" w:rsidP="006008A3">
            <w:pPr>
              <w:ind w:firstLineChars="200" w:firstLine="320"/>
              <w:rPr>
                <w:sz w:val="16"/>
                <w:szCs w:val="16"/>
              </w:rPr>
            </w:pPr>
            <w:r w:rsidRPr="00230A8A">
              <w:rPr>
                <w:rFonts w:hint="eastAsia"/>
                <w:sz w:val="16"/>
                <w:szCs w:val="16"/>
              </w:rPr>
              <w:t>（１月につき）</w:t>
            </w:r>
          </w:p>
        </w:tc>
        <w:tc>
          <w:tcPr>
            <w:tcW w:w="3885" w:type="dxa"/>
          </w:tcPr>
          <w:p w14:paraId="0FC05E2E" w14:textId="77777777" w:rsidR="00914D17" w:rsidRPr="00230A8A" w:rsidRDefault="00230A8A" w:rsidP="00914D17">
            <w:pPr>
              <w:rPr>
                <w:sz w:val="16"/>
                <w:szCs w:val="16"/>
              </w:rPr>
            </w:pPr>
            <w:r w:rsidRPr="00230A8A">
              <w:rPr>
                <w:rFonts w:hint="eastAsia"/>
                <w:sz w:val="16"/>
                <w:szCs w:val="16"/>
              </w:rPr>
              <w:t>（１）</w:t>
            </w:r>
            <w:r w:rsidR="00914D17" w:rsidRPr="00230A8A">
              <w:rPr>
                <w:rFonts w:hint="eastAsia"/>
                <w:sz w:val="16"/>
                <w:szCs w:val="16"/>
              </w:rPr>
              <w:t>事業対象者・支援１</w:t>
            </w:r>
          </w:p>
          <w:p w14:paraId="61E9B5B8" w14:textId="77777777" w:rsidR="00914D17" w:rsidRPr="00230A8A" w:rsidRDefault="00914D17" w:rsidP="00914D17">
            <w:pPr>
              <w:ind w:firstLineChars="100" w:firstLine="160"/>
              <w:rPr>
                <w:sz w:val="16"/>
                <w:szCs w:val="16"/>
              </w:rPr>
            </w:pPr>
            <w:r w:rsidRPr="00230A8A">
              <w:rPr>
                <w:rFonts w:hint="eastAsia"/>
                <w:sz w:val="16"/>
                <w:szCs w:val="16"/>
              </w:rPr>
              <w:t>（１月につき１，７９８単位）</w:t>
            </w:r>
          </w:p>
        </w:tc>
      </w:tr>
      <w:tr w:rsidR="00914D17" w:rsidRPr="00230A8A" w14:paraId="29EB9EE3" w14:textId="77777777" w:rsidTr="005F4A29">
        <w:trPr>
          <w:trHeight w:val="522"/>
        </w:trPr>
        <w:tc>
          <w:tcPr>
            <w:tcW w:w="3885" w:type="dxa"/>
            <w:vMerge/>
          </w:tcPr>
          <w:p w14:paraId="707F92EA" w14:textId="77777777" w:rsidR="00914D17" w:rsidRPr="00230A8A" w:rsidRDefault="00914D17" w:rsidP="00DD4CCC">
            <w:pPr>
              <w:rPr>
                <w:sz w:val="16"/>
                <w:szCs w:val="16"/>
              </w:rPr>
            </w:pPr>
          </w:p>
        </w:tc>
        <w:tc>
          <w:tcPr>
            <w:tcW w:w="3885" w:type="dxa"/>
          </w:tcPr>
          <w:p w14:paraId="69340B9F" w14:textId="77777777" w:rsidR="00914D17" w:rsidRPr="006008A3" w:rsidRDefault="006008A3" w:rsidP="006008A3">
            <w:pPr>
              <w:rPr>
                <w:sz w:val="16"/>
                <w:szCs w:val="16"/>
              </w:rPr>
            </w:pPr>
            <w:r>
              <w:rPr>
                <w:rFonts w:hint="eastAsia"/>
                <w:sz w:val="16"/>
                <w:szCs w:val="16"/>
              </w:rPr>
              <w:t>（２）</w:t>
            </w:r>
            <w:r w:rsidR="00914D17" w:rsidRPr="006008A3">
              <w:rPr>
                <w:rFonts w:hint="eastAsia"/>
                <w:sz w:val="16"/>
                <w:szCs w:val="16"/>
              </w:rPr>
              <w:t>要支援２</w:t>
            </w:r>
          </w:p>
          <w:p w14:paraId="0CAED344" w14:textId="77777777" w:rsidR="00914D17" w:rsidRPr="00230A8A" w:rsidRDefault="00914D17" w:rsidP="00914D17">
            <w:pPr>
              <w:rPr>
                <w:sz w:val="16"/>
                <w:szCs w:val="16"/>
              </w:rPr>
            </w:pPr>
            <w:r w:rsidRPr="00230A8A">
              <w:rPr>
                <w:rFonts w:hint="eastAsia"/>
                <w:sz w:val="16"/>
                <w:szCs w:val="16"/>
              </w:rPr>
              <w:t xml:space="preserve">　（１月につき３，６２１単位）</w:t>
            </w:r>
          </w:p>
        </w:tc>
      </w:tr>
      <w:tr w:rsidR="00914D17" w:rsidRPr="00230A8A" w14:paraId="0E26281B" w14:textId="77777777" w:rsidTr="005F4A29">
        <w:trPr>
          <w:trHeight w:val="784"/>
        </w:trPr>
        <w:tc>
          <w:tcPr>
            <w:tcW w:w="3885" w:type="dxa"/>
            <w:vMerge w:val="restart"/>
          </w:tcPr>
          <w:p w14:paraId="4F3B335F" w14:textId="77777777" w:rsidR="006008A3" w:rsidRDefault="00914D17" w:rsidP="00DD4CCC">
            <w:pPr>
              <w:rPr>
                <w:sz w:val="16"/>
                <w:szCs w:val="16"/>
              </w:rPr>
            </w:pPr>
            <w:r w:rsidRPr="00230A8A">
              <w:rPr>
                <w:rFonts w:hint="eastAsia"/>
                <w:sz w:val="16"/>
                <w:szCs w:val="16"/>
              </w:rPr>
              <w:t>ロ　１月当たりの回数を定める場合</w:t>
            </w:r>
          </w:p>
          <w:p w14:paraId="2D2E933D" w14:textId="77777777" w:rsidR="00914D17" w:rsidRPr="00230A8A" w:rsidRDefault="00914D17" w:rsidP="006008A3">
            <w:pPr>
              <w:ind w:firstLineChars="200" w:firstLine="320"/>
              <w:rPr>
                <w:sz w:val="16"/>
                <w:szCs w:val="16"/>
              </w:rPr>
            </w:pPr>
            <w:r w:rsidRPr="00230A8A">
              <w:rPr>
                <w:rFonts w:hint="eastAsia"/>
                <w:sz w:val="16"/>
                <w:szCs w:val="16"/>
              </w:rPr>
              <w:t>（１回につき）</w:t>
            </w:r>
          </w:p>
        </w:tc>
        <w:tc>
          <w:tcPr>
            <w:tcW w:w="3885" w:type="dxa"/>
          </w:tcPr>
          <w:p w14:paraId="6ED348D3" w14:textId="77777777" w:rsidR="00230A8A" w:rsidRPr="006008A3" w:rsidRDefault="006008A3" w:rsidP="006008A3">
            <w:pPr>
              <w:rPr>
                <w:sz w:val="16"/>
                <w:szCs w:val="16"/>
              </w:rPr>
            </w:pPr>
            <w:r w:rsidRPr="006008A3">
              <w:rPr>
                <w:rFonts w:hint="eastAsia"/>
                <w:sz w:val="16"/>
                <w:szCs w:val="16"/>
              </w:rPr>
              <w:t>（１）</w:t>
            </w:r>
            <w:r w:rsidR="00230A8A" w:rsidRPr="006008A3">
              <w:rPr>
                <w:rFonts w:hint="eastAsia"/>
                <w:sz w:val="16"/>
                <w:szCs w:val="16"/>
              </w:rPr>
              <w:t>事業対象者・要支援１</w:t>
            </w:r>
          </w:p>
          <w:p w14:paraId="3A9DB34D" w14:textId="77777777" w:rsidR="00230A8A" w:rsidRPr="00230A8A" w:rsidRDefault="00230A8A" w:rsidP="00230A8A">
            <w:pPr>
              <w:rPr>
                <w:sz w:val="16"/>
                <w:szCs w:val="16"/>
              </w:rPr>
            </w:pPr>
            <w:r w:rsidRPr="00230A8A">
              <w:rPr>
                <w:rFonts w:hint="eastAsia"/>
                <w:sz w:val="16"/>
                <w:szCs w:val="16"/>
              </w:rPr>
              <w:t xml:space="preserve">　（１回につき４３６単位）</w:t>
            </w:r>
          </w:p>
          <w:p w14:paraId="4EF45322" w14:textId="349C9914" w:rsidR="00230A8A" w:rsidRPr="00230A8A" w:rsidRDefault="00230A8A" w:rsidP="00230A8A">
            <w:pPr>
              <w:ind w:left="480" w:hangingChars="300" w:hanging="480"/>
              <w:rPr>
                <w:sz w:val="16"/>
                <w:szCs w:val="16"/>
              </w:rPr>
            </w:pPr>
            <w:r w:rsidRPr="00230A8A">
              <w:rPr>
                <w:rFonts w:hint="eastAsia"/>
                <w:sz w:val="16"/>
                <w:szCs w:val="16"/>
              </w:rPr>
              <w:t xml:space="preserve">　　※１月の中で全部で４回までのサービ</w:t>
            </w:r>
            <w:r w:rsidR="003A2253">
              <w:rPr>
                <w:rFonts w:hint="eastAsia"/>
                <w:sz w:val="16"/>
                <w:szCs w:val="16"/>
              </w:rPr>
              <w:t>ス</w:t>
            </w:r>
            <w:r w:rsidRPr="00230A8A">
              <w:rPr>
                <w:rFonts w:hint="eastAsia"/>
                <w:sz w:val="16"/>
                <w:szCs w:val="16"/>
              </w:rPr>
              <w:t>を行った場合</w:t>
            </w:r>
          </w:p>
        </w:tc>
      </w:tr>
      <w:tr w:rsidR="00914D17" w:rsidRPr="00230A8A" w14:paraId="48ED45C0" w14:textId="77777777" w:rsidTr="005F4A29">
        <w:trPr>
          <w:trHeight w:val="70"/>
        </w:trPr>
        <w:tc>
          <w:tcPr>
            <w:tcW w:w="3885" w:type="dxa"/>
            <w:vMerge/>
          </w:tcPr>
          <w:p w14:paraId="68DD44BC" w14:textId="77777777" w:rsidR="00914D17" w:rsidRPr="00230A8A" w:rsidRDefault="00914D17" w:rsidP="00DD4CCC">
            <w:pPr>
              <w:rPr>
                <w:sz w:val="16"/>
                <w:szCs w:val="16"/>
              </w:rPr>
            </w:pPr>
          </w:p>
        </w:tc>
        <w:tc>
          <w:tcPr>
            <w:tcW w:w="3885" w:type="dxa"/>
          </w:tcPr>
          <w:p w14:paraId="0BA2D198" w14:textId="77777777" w:rsidR="00230A8A" w:rsidRPr="009033EC" w:rsidRDefault="009033EC" w:rsidP="009033EC">
            <w:pPr>
              <w:rPr>
                <w:sz w:val="16"/>
                <w:szCs w:val="16"/>
              </w:rPr>
            </w:pPr>
            <w:r w:rsidRPr="009033EC">
              <w:rPr>
                <w:rFonts w:hint="eastAsia"/>
                <w:sz w:val="16"/>
                <w:szCs w:val="16"/>
              </w:rPr>
              <w:t>（２）</w:t>
            </w:r>
            <w:r w:rsidR="00230A8A" w:rsidRPr="009033EC">
              <w:rPr>
                <w:rFonts w:hint="eastAsia"/>
                <w:sz w:val="16"/>
                <w:szCs w:val="16"/>
              </w:rPr>
              <w:t>要支援２</w:t>
            </w:r>
          </w:p>
          <w:p w14:paraId="004F59E9" w14:textId="77777777" w:rsidR="00230A8A" w:rsidRPr="00230A8A" w:rsidRDefault="00230A8A" w:rsidP="00230A8A">
            <w:pPr>
              <w:rPr>
                <w:sz w:val="16"/>
                <w:szCs w:val="16"/>
              </w:rPr>
            </w:pPr>
            <w:r w:rsidRPr="00230A8A">
              <w:rPr>
                <w:rFonts w:hint="eastAsia"/>
                <w:sz w:val="16"/>
                <w:szCs w:val="16"/>
              </w:rPr>
              <w:t xml:space="preserve">　（１回につき４４７単位）</w:t>
            </w:r>
          </w:p>
          <w:p w14:paraId="7F390121" w14:textId="77777777" w:rsidR="00230A8A" w:rsidRPr="00230A8A" w:rsidRDefault="00230A8A" w:rsidP="006008A3">
            <w:pPr>
              <w:ind w:left="480" w:hangingChars="300" w:hanging="480"/>
              <w:rPr>
                <w:sz w:val="16"/>
                <w:szCs w:val="16"/>
              </w:rPr>
            </w:pPr>
            <w:r w:rsidRPr="00230A8A">
              <w:rPr>
                <w:rFonts w:hint="eastAsia"/>
                <w:sz w:val="16"/>
                <w:szCs w:val="16"/>
              </w:rPr>
              <w:t xml:space="preserve">　　※１月の中で全部で８回までのサービスを行った場合</w:t>
            </w:r>
          </w:p>
        </w:tc>
      </w:tr>
    </w:tbl>
    <w:p w14:paraId="11B0902B" w14:textId="131148E0" w:rsidR="00F01162" w:rsidRDefault="00243202" w:rsidP="00DD4CCC">
      <w:r>
        <w:rPr>
          <w:rFonts w:hint="eastAsia"/>
        </w:rPr>
        <w:t>※事業所が送迎を行わない場合については、イ（１）を算定している場合は、１月につき３７</w:t>
      </w:r>
      <w:r w:rsidR="00D9378F">
        <w:rPr>
          <w:rFonts w:hint="eastAsia"/>
        </w:rPr>
        <w:t>６</w:t>
      </w:r>
      <w:r>
        <w:rPr>
          <w:rFonts w:hint="eastAsia"/>
        </w:rPr>
        <w:t>単位の範囲内で、イ（２）を算定している場合は１月につき７５２単位の範囲内で減算する。</w:t>
      </w:r>
    </w:p>
    <w:p w14:paraId="3D976AE8" w14:textId="77777777" w:rsidR="00243202" w:rsidRDefault="00243202" w:rsidP="00B34FD4">
      <w:pPr>
        <w:pStyle w:val="1"/>
      </w:pPr>
      <w:r>
        <w:rPr>
          <w:rFonts w:hint="eastAsia"/>
        </w:rPr>
        <w:lastRenderedPageBreak/>
        <w:t>２　総合事業関係書類及び運営内容等の確認について</w:t>
      </w:r>
    </w:p>
    <w:p w14:paraId="31D35391" w14:textId="0A1A93AE" w:rsidR="00EF2EEB" w:rsidRPr="00EF2EEB" w:rsidRDefault="00330FCC" w:rsidP="008E1C44">
      <w:pPr>
        <w:pStyle w:val="2"/>
        <w:numPr>
          <w:ilvl w:val="0"/>
          <w:numId w:val="0"/>
        </w:numPr>
        <w:ind w:left="420" w:hanging="420"/>
      </w:pPr>
      <w:r>
        <w:rPr>
          <w:rFonts w:hint="eastAsia"/>
        </w:rPr>
        <w:t>（１）</w:t>
      </w:r>
      <w:r w:rsidR="00243202" w:rsidRPr="002F5E4E">
        <w:rPr>
          <w:rFonts w:hint="eastAsia"/>
        </w:rPr>
        <w:t>総合事業の運営</w:t>
      </w:r>
      <w:r w:rsidR="00C74F48" w:rsidRPr="002F5E4E">
        <w:rPr>
          <w:rFonts w:hint="eastAsia"/>
        </w:rPr>
        <w:t>規程</w:t>
      </w:r>
      <w:r w:rsidR="00243202" w:rsidRPr="002F5E4E">
        <w:rPr>
          <w:rFonts w:hint="eastAsia"/>
        </w:rPr>
        <w:t>・重要事項説明書・契約書・各種マニュアルにおいて、次の点</w:t>
      </w:r>
      <w:r w:rsidR="00243202">
        <w:rPr>
          <w:rFonts w:hint="eastAsia"/>
        </w:rPr>
        <w:t>について記載漏れがないか、また誤りがないか再度確認をお願いします。</w:t>
      </w:r>
    </w:p>
    <w:p w14:paraId="114D5102" w14:textId="3267E391" w:rsidR="00970C0B" w:rsidRDefault="00970C0B" w:rsidP="00243202">
      <w:pPr>
        <w:pStyle w:val="a3"/>
        <w:numPr>
          <w:ilvl w:val="1"/>
          <w:numId w:val="9"/>
        </w:numPr>
        <w:ind w:leftChars="0"/>
      </w:pPr>
      <w:r>
        <w:rPr>
          <w:rFonts w:hint="eastAsia"/>
        </w:rPr>
        <w:t>運営規程に定めなければならない事項の記載漏れがないか。</w:t>
      </w:r>
    </w:p>
    <w:p w14:paraId="4201FA69" w14:textId="1A0A1ED3" w:rsidR="008E1C44" w:rsidRDefault="008E1C44" w:rsidP="00243202">
      <w:pPr>
        <w:pStyle w:val="a3"/>
        <w:numPr>
          <w:ilvl w:val="1"/>
          <w:numId w:val="9"/>
        </w:numPr>
        <w:ind w:leftChars="0"/>
      </w:pPr>
      <w:r>
        <w:rPr>
          <w:rFonts w:hint="eastAsia"/>
        </w:rPr>
        <w:t>感染症対策、ハラスメント対策、業務継続計画、高齢者虐待防止等について</w:t>
      </w:r>
    </w:p>
    <w:p w14:paraId="20F087BE" w14:textId="479CAAFD" w:rsidR="008E1C44" w:rsidRDefault="008E1C44" w:rsidP="008E1C44">
      <w:pPr>
        <w:pStyle w:val="a3"/>
        <w:ind w:leftChars="0" w:left="990"/>
      </w:pPr>
      <w:r>
        <w:rPr>
          <w:rFonts w:hint="eastAsia"/>
        </w:rPr>
        <w:t>マニュアルを整備し、すべての職員が内容を理解しているか。</w:t>
      </w:r>
    </w:p>
    <w:p w14:paraId="4CAE7196" w14:textId="73E56288" w:rsidR="00285127" w:rsidRDefault="00285127" w:rsidP="00243202">
      <w:pPr>
        <w:pStyle w:val="a3"/>
        <w:numPr>
          <w:ilvl w:val="1"/>
          <w:numId w:val="9"/>
        </w:numPr>
        <w:ind w:leftChars="0"/>
      </w:pPr>
      <w:r>
        <w:rPr>
          <w:rFonts w:hint="eastAsia"/>
        </w:rPr>
        <w:t>苦情の受付、関係機関の課名、住所、電話番号等が誤って記載されている。</w:t>
      </w:r>
    </w:p>
    <w:p w14:paraId="5B486CCB" w14:textId="77777777" w:rsidR="00285127" w:rsidRDefault="00285127" w:rsidP="00243202">
      <w:pPr>
        <w:pStyle w:val="a3"/>
        <w:numPr>
          <w:ilvl w:val="1"/>
          <w:numId w:val="9"/>
        </w:numPr>
        <w:ind w:leftChars="0"/>
      </w:pPr>
      <w:r>
        <w:rPr>
          <w:rFonts w:hint="eastAsia"/>
        </w:rPr>
        <w:t>文言の誤りがある（制度改正に対応してい</w:t>
      </w:r>
      <w:r w:rsidR="00410A0A">
        <w:rPr>
          <w:rFonts w:hint="eastAsia"/>
        </w:rPr>
        <w:t>ない</w:t>
      </w:r>
      <w:r>
        <w:rPr>
          <w:rFonts w:hint="eastAsia"/>
        </w:rPr>
        <w:t>）</w:t>
      </w:r>
    </w:p>
    <w:p w14:paraId="048297C5" w14:textId="77777777" w:rsidR="009002A3" w:rsidRDefault="00285127" w:rsidP="00285127">
      <w:pPr>
        <w:ind w:left="630" w:firstLineChars="100" w:firstLine="210"/>
      </w:pPr>
      <w:r>
        <w:rPr>
          <w:rFonts w:hint="eastAsia"/>
        </w:rPr>
        <w:t>【例】</w:t>
      </w:r>
    </w:p>
    <w:p w14:paraId="210502E3" w14:textId="77777777" w:rsidR="00285127" w:rsidRDefault="00285127" w:rsidP="00F80FCE">
      <w:pPr>
        <w:ind w:left="630" w:firstLineChars="200" w:firstLine="420"/>
      </w:pPr>
      <w:r>
        <w:rPr>
          <w:rFonts w:hint="eastAsia"/>
        </w:rPr>
        <w:t>誤：（指定）介護予防通所介護⇒正：第１号通所事業または通所（型）サービス</w:t>
      </w:r>
    </w:p>
    <w:p w14:paraId="584C7948" w14:textId="77777777" w:rsidR="00C74F48" w:rsidRDefault="00285127" w:rsidP="00DA6BAC">
      <w:pPr>
        <w:ind w:left="630" w:firstLineChars="100" w:firstLine="210"/>
        <w:rPr>
          <w:lang w:eastAsia="zh-TW"/>
        </w:rPr>
      </w:pPr>
      <w:r>
        <w:rPr>
          <w:rFonts w:hint="eastAsia"/>
        </w:rPr>
        <w:t xml:space="preserve">　</w:t>
      </w:r>
      <w:r>
        <w:rPr>
          <w:rFonts w:hint="eastAsia"/>
          <w:lang w:eastAsia="zh-TW"/>
        </w:rPr>
        <w:t>誤：運営規</w:t>
      </w:r>
      <w:r w:rsidRPr="00410A0A">
        <w:rPr>
          <w:rFonts w:hint="eastAsia"/>
          <w:u w:val="wave"/>
          <w:lang w:eastAsia="zh-TW"/>
        </w:rPr>
        <w:t>定</w:t>
      </w:r>
      <w:r>
        <w:rPr>
          <w:rFonts w:hint="eastAsia"/>
          <w:lang w:eastAsia="zh-TW"/>
        </w:rPr>
        <w:t>⇒正：運営規</w:t>
      </w:r>
      <w:r w:rsidRPr="00410A0A">
        <w:rPr>
          <w:rFonts w:hint="eastAsia"/>
          <w:u w:val="wave"/>
          <w:lang w:eastAsia="zh-TW"/>
        </w:rPr>
        <w:t>程</w:t>
      </w:r>
    </w:p>
    <w:p w14:paraId="08D5AF8D" w14:textId="0B9CFB4B" w:rsidR="00C74F48" w:rsidRDefault="00C74F48" w:rsidP="00C74F48">
      <w:pPr>
        <w:pStyle w:val="a3"/>
        <w:numPr>
          <w:ilvl w:val="1"/>
          <w:numId w:val="9"/>
        </w:numPr>
        <w:ind w:leftChars="0"/>
      </w:pPr>
      <w:r>
        <w:rPr>
          <w:rFonts w:hint="eastAsia"/>
        </w:rPr>
        <w:t>利用者負担額や負担割合が制度改正に対応していない（単位数が改正前のままになっている、</w:t>
      </w:r>
      <w:r w:rsidR="009C61B9">
        <w:rPr>
          <w:rFonts w:hint="eastAsia"/>
        </w:rPr>
        <w:t>2割・</w:t>
      </w:r>
      <w:r>
        <w:rPr>
          <w:rFonts w:hint="eastAsia"/>
        </w:rPr>
        <w:t>３割負担の記載がない等）。</w:t>
      </w:r>
    </w:p>
    <w:p w14:paraId="08BC7963" w14:textId="77777777" w:rsidR="00C74F48" w:rsidRDefault="00C74F48" w:rsidP="00C74F48">
      <w:pPr>
        <w:pStyle w:val="a3"/>
        <w:numPr>
          <w:ilvl w:val="1"/>
          <w:numId w:val="9"/>
        </w:numPr>
        <w:ind w:leftChars="0"/>
      </w:pPr>
      <w:r>
        <w:rPr>
          <w:rFonts w:hint="eastAsia"/>
        </w:rPr>
        <w:t>重要事項説明書に利用者の同意を得ていない。</w:t>
      </w:r>
    </w:p>
    <w:p w14:paraId="4189712E" w14:textId="77777777" w:rsidR="00C74F48" w:rsidRDefault="00C74F48" w:rsidP="00C74F48">
      <w:pPr>
        <w:pStyle w:val="a3"/>
        <w:numPr>
          <w:ilvl w:val="1"/>
          <w:numId w:val="9"/>
        </w:numPr>
        <w:ind w:leftChars="0"/>
      </w:pPr>
      <w:r>
        <w:rPr>
          <w:rFonts w:hint="eastAsia"/>
        </w:rPr>
        <w:t>運営規程・重要事項説明書・契約書等の内容が一致しない。</w:t>
      </w:r>
    </w:p>
    <w:p w14:paraId="50C7BD9D" w14:textId="77777777" w:rsidR="00C74F48" w:rsidRDefault="00C74F48" w:rsidP="00C74F48">
      <w:pPr>
        <w:pStyle w:val="a3"/>
        <w:ind w:leftChars="0" w:left="990"/>
      </w:pPr>
      <w:r>
        <w:rPr>
          <w:rFonts w:hint="eastAsia"/>
        </w:rPr>
        <w:t>（運営規程の改正時、重要事項説明書や契約書も併せて改正していない</w:t>
      </w:r>
      <w:r w:rsidR="006A745C">
        <w:rPr>
          <w:rFonts w:hint="eastAsia"/>
        </w:rPr>
        <w:t>、各条や各項の記載内容の整合性が取れていない</w:t>
      </w:r>
      <w:r>
        <w:rPr>
          <w:rFonts w:hint="eastAsia"/>
        </w:rPr>
        <w:t>等）</w:t>
      </w:r>
    </w:p>
    <w:p w14:paraId="19C209F4" w14:textId="3A4E24CA" w:rsidR="00C74F48" w:rsidRDefault="00330FCC" w:rsidP="00330FCC">
      <w:pPr>
        <w:pStyle w:val="2"/>
        <w:numPr>
          <w:ilvl w:val="0"/>
          <w:numId w:val="0"/>
        </w:numPr>
        <w:ind w:left="420" w:hanging="420"/>
      </w:pPr>
      <w:r>
        <w:rPr>
          <w:rFonts w:hint="eastAsia"/>
        </w:rPr>
        <w:t>（２）</w:t>
      </w:r>
      <w:r w:rsidR="00C74F48">
        <w:rPr>
          <w:rFonts w:hint="eastAsia"/>
        </w:rPr>
        <w:t>施設及び備品等の管理において、次の点にご注意ください。</w:t>
      </w:r>
    </w:p>
    <w:p w14:paraId="440487EB" w14:textId="77777777" w:rsidR="00C74F48" w:rsidRDefault="00C74F48" w:rsidP="00C74F48">
      <w:pPr>
        <w:pStyle w:val="a3"/>
        <w:numPr>
          <w:ilvl w:val="1"/>
          <w:numId w:val="9"/>
        </w:numPr>
        <w:ind w:leftChars="0"/>
      </w:pPr>
      <w:r>
        <w:rPr>
          <w:rFonts w:hint="eastAsia"/>
        </w:rPr>
        <w:t>指定申請時に</w:t>
      </w:r>
      <w:r w:rsidR="0064083C">
        <w:rPr>
          <w:rFonts w:hint="eastAsia"/>
        </w:rPr>
        <w:t>提出した平面図と、施設の現状が異なっている。</w:t>
      </w:r>
    </w:p>
    <w:p w14:paraId="300B2BED" w14:textId="249A5464" w:rsidR="00A340EE" w:rsidRDefault="00A340EE" w:rsidP="00963EFB">
      <w:pPr>
        <w:pStyle w:val="a3"/>
        <w:numPr>
          <w:ilvl w:val="1"/>
          <w:numId w:val="9"/>
        </w:numPr>
        <w:ind w:leftChars="0"/>
        <w:rPr>
          <w:rFonts w:hint="eastAsia"/>
        </w:rPr>
      </w:pPr>
      <w:r>
        <w:rPr>
          <w:rFonts w:hint="eastAsia"/>
        </w:rPr>
        <w:t>カーテンが防炎でない。</w:t>
      </w:r>
    </w:p>
    <w:p w14:paraId="38F2A927" w14:textId="77777777" w:rsidR="00963EFB" w:rsidRDefault="00A340EE" w:rsidP="00A340EE">
      <w:pPr>
        <w:ind w:left="630"/>
      </w:pPr>
      <w:r>
        <w:rPr>
          <w:rFonts w:hint="eastAsia"/>
        </w:rPr>
        <w:t>〇　消火器の期限が切れている。</w:t>
      </w:r>
    </w:p>
    <w:p w14:paraId="159ABD2E" w14:textId="4C2EC2C4" w:rsidR="0064083C" w:rsidRDefault="00963EFB" w:rsidP="00A340EE">
      <w:pPr>
        <w:ind w:left="630"/>
      </w:pPr>
      <w:r w:rsidRPr="00963EFB">
        <w:rPr>
          <w:rFonts w:hint="eastAsia"/>
        </w:rPr>
        <w:t>〇　避難経路や消火器の周りに物が置いてある。</w:t>
      </w:r>
    </w:p>
    <w:p w14:paraId="2A78A5F2" w14:textId="77777777" w:rsidR="00963EFB" w:rsidRDefault="00963EFB" w:rsidP="00A340EE">
      <w:pPr>
        <w:ind w:left="630"/>
      </w:pPr>
    </w:p>
    <w:p w14:paraId="4872DAF8" w14:textId="77777777" w:rsidR="00963EFB" w:rsidRDefault="00963EFB" w:rsidP="00A340EE">
      <w:pPr>
        <w:ind w:left="630"/>
      </w:pPr>
    </w:p>
    <w:p w14:paraId="3F063FCD" w14:textId="77777777" w:rsidR="00963EFB" w:rsidRDefault="00963EFB" w:rsidP="00A340EE">
      <w:pPr>
        <w:ind w:left="630"/>
      </w:pPr>
    </w:p>
    <w:p w14:paraId="0CFD38FA" w14:textId="77777777" w:rsidR="00963EFB" w:rsidRDefault="00963EFB" w:rsidP="00A340EE">
      <w:pPr>
        <w:ind w:left="630"/>
      </w:pPr>
    </w:p>
    <w:p w14:paraId="5C34E997" w14:textId="77777777" w:rsidR="00963EFB" w:rsidRDefault="00963EFB" w:rsidP="00A340EE">
      <w:pPr>
        <w:ind w:left="630"/>
      </w:pPr>
    </w:p>
    <w:p w14:paraId="0937F003" w14:textId="77777777" w:rsidR="00963EFB" w:rsidRDefault="00963EFB" w:rsidP="00A340EE">
      <w:pPr>
        <w:ind w:left="630"/>
      </w:pPr>
    </w:p>
    <w:p w14:paraId="7952E53F" w14:textId="77777777" w:rsidR="00963EFB" w:rsidRDefault="00963EFB" w:rsidP="00A340EE">
      <w:pPr>
        <w:ind w:left="630"/>
      </w:pPr>
    </w:p>
    <w:p w14:paraId="134D0A56" w14:textId="77777777" w:rsidR="00963EFB" w:rsidRDefault="00963EFB" w:rsidP="00A340EE">
      <w:pPr>
        <w:ind w:left="630"/>
      </w:pPr>
    </w:p>
    <w:p w14:paraId="3D128277" w14:textId="77777777" w:rsidR="00963EFB" w:rsidRDefault="00963EFB" w:rsidP="00A340EE">
      <w:pPr>
        <w:ind w:left="630"/>
      </w:pPr>
    </w:p>
    <w:p w14:paraId="1E49ADDE" w14:textId="77777777" w:rsidR="00963EFB" w:rsidRDefault="00963EFB" w:rsidP="00A340EE">
      <w:pPr>
        <w:ind w:left="630"/>
      </w:pPr>
    </w:p>
    <w:p w14:paraId="121191A8" w14:textId="77777777" w:rsidR="00963EFB" w:rsidRDefault="00963EFB" w:rsidP="00A340EE">
      <w:pPr>
        <w:ind w:left="630"/>
      </w:pPr>
    </w:p>
    <w:p w14:paraId="6D9E8A09" w14:textId="77777777" w:rsidR="00963EFB" w:rsidRPr="00963EFB" w:rsidRDefault="00963EFB" w:rsidP="00A340EE">
      <w:pPr>
        <w:ind w:left="630"/>
        <w:rPr>
          <w:rFonts w:hint="eastAsia"/>
        </w:rPr>
      </w:pPr>
    </w:p>
    <w:p w14:paraId="6C585604" w14:textId="77777777" w:rsidR="0064083C" w:rsidRDefault="0064083C" w:rsidP="00B34FD4">
      <w:pPr>
        <w:pStyle w:val="1"/>
      </w:pPr>
      <w:r>
        <w:rPr>
          <w:rFonts w:hint="eastAsia"/>
        </w:rPr>
        <w:lastRenderedPageBreak/>
        <w:t>３　各種届出</w:t>
      </w:r>
      <w:r w:rsidR="002F5E4E">
        <w:rPr>
          <w:rFonts w:hint="eastAsia"/>
        </w:rPr>
        <w:t>書類</w:t>
      </w:r>
      <w:r>
        <w:rPr>
          <w:rFonts w:hint="eastAsia"/>
        </w:rPr>
        <w:t>について</w:t>
      </w:r>
    </w:p>
    <w:p w14:paraId="13E8BC29" w14:textId="77777777" w:rsidR="001B5271" w:rsidRPr="001B5271" w:rsidRDefault="001B5271" w:rsidP="001B5271">
      <w:pPr>
        <w:ind w:left="210" w:hangingChars="100" w:hanging="210"/>
      </w:pPr>
      <w:r>
        <w:rPr>
          <w:rFonts w:hint="eastAsia"/>
        </w:rPr>
        <w:t xml:space="preserve">　令和６年４月１日以降、介護保法施行規則の改正により、指定の申請や変更の届出等は【厚生労働大臣が定める様式】により行うものとされました。</w:t>
      </w:r>
    </w:p>
    <w:p w14:paraId="6287292A" w14:textId="77777777" w:rsidR="0064083C" w:rsidRDefault="00DA6BAC" w:rsidP="00DA6BAC">
      <w:pPr>
        <w:pStyle w:val="2"/>
        <w:numPr>
          <w:ilvl w:val="0"/>
          <w:numId w:val="0"/>
        </w:numPr>
        <w:ind w:left="420" w:hanging="420"/>
      </w:pPr>
      <w:r>
        <w:rPr>
          <w:rFonts w:hint="eastAsia"/>
        </w:rPr>
        <w:t>（１）</w:t>
      </w:r>
      <w:r w:rsidR="0064083C">
        <w:rPr>
          <w:rFonts w:hint="eastAsia"/>
        </w:rPr>
        <w:t>変更届や体制届等の各種届出については、速やかに提出してください。</w:t>
      </w:r>
    </w:p>
    <w:p w14:paraId="764319E7" w14:textId="77777777" w:rsidR="0064083C" w:rsidRPr="00B3632D" w:rsidRDefault="0064083C" w:rsidP="0064083C">
      <w:pPr>
        <w:pStyle w:val="a3"/>
        <w:numPr>
          <w:ilvl w:val="1"/>
          <w:numId w:val="9"/>
        </w:numPr>
        <w:ind w:leftChars="0"/>
        <w:rPr>
          <w:b/>
          <w:lang w:eastAsia="zh-TW"/>
        </w:rPr>
      </w:pPr>
      <w:r w:rsidRPr="00B3632D">
        <w:rPr>
          <w:rFonts w:hint="eastAsia"/>
          <w:b/>
          <w:lang w:eastAsia="zh-TW"/>
        </w:rPr>
        <w:t>変更届出書：変更後１０日</w:t>
      </w:r>
      <w:r w:rsidR="007A71F2">
        <w:rPr>
          <w:rFonts w:hint="eastAsia"/>
          <w:b/>
          <w:lang w:eastAsia="zh-TW"/>
        </w:rPr>
        <w:t>以内</w:t>
      </w:r>
    </w:p>
    <w:p w14:paraId="0745B778" w14:textId="77777777" w:rsidR="0064083C" w:rsidRPr="00B3632D" w:rsidRDefault="0064083C" w:rsidP="0064083C">
      <w:pPr>
        <w:pStyle w:val="a3"/>
        <w:numPr>
          <w:ilvl w:val="1"/>
          <w:numId w:val="9"/>
        </w:numPr>
        <w:ind w:leftChars="0"/>
        <w:rPr>
          <w:b/>
        </w:rPr>
      </w:pPr>
      <w:r w:rsidRPr="00B3632D">
        <w:rPr>
          <w:rFonts w:hint="eastAsia"/>
          <w:b/>
        </w:rPr>
        <w:t>体制届出書：加算等算定開始月の前月１５日まで</w:t>
      </w:r>
    </w:p>
    <w:p w14:paraId="189C3683" w14:textId="77777777" w:rsidR="00EF4055" w:rsidRDefault="0064083C" w:rsidP="002F5E4E">
      <w:pPr>
        <w:ind w:left="420" w:hangingChars="200" w:hanging="420"/>
      </w:pPr>
      <w:r>
        <w:rPr>
          <w:rFonts w:hint="eastAsia"/>
        </w:rPr>
        <w:t xml:space="preserve">　　　</w:t>
      </w:r>
      <w:r w:rsidR="002F5E4E">
        <w:rPr>
          <w:rFonts w:hint="eastAsia"/>
        </w:rPr>
        <w:t xml:space="preserve">　　※算定の開始時期</w:t>
      </w:r>
    </w:p>
    <w:p w14:paraId="3BE3F0BE" w14:textId="77777777" w:rsidR="002F5E4E" w:rsidRDefault="002F5E4E" w:rsidP="002F5E4E">
      <w:r>
        <w:rPr>
          <w:rFonts w:hint="eastAsia"/>
        </w:rPr>
        <w:t xml:space="preserve">　　　　　　毎月　</w:t>
      </w:r>
      <w:r w:rsidR="00577150">
        <w:rPr>
          <w:rFonts w:hint="eastAsia"/>
        </w:rPr>
        <w:t>１５</w:t>
      </w:r>
      <w:r>
        <w:rPr>
          <w:rFonts w:hint="eastAsia"/>
        </w:rPr>
        <w:t>日以前に届出→翌月から</w:t>
      </w:r>
    </w:p>
    <w:p w14:paraId="329788DC" w14:textId="77777777" w:rsidR="00DA6BAC" w:rsidRDefault="00DA6BAC" w:rsidP="002F5E4E">
      <w:r>
        <w:rPr>
          <w:rFonts w:hint="eastAsia"/>
        </w:rPr>
        <w:t xml:space="preserve">　　　　　　　　　</w:t>
      </w:r>
      <w:r w:rsidR="00577150">
        <w:rPr>
          <w:rFonts w:hint="eastAsia"/>
        </w:rPr>
        <w:t>１６</w:t>
      </w:r>
      <w:r>
        <w:rPr>
          <w:rFonts w:hint="eastAsia"/>
        </w:rPr>
        <w:t>日以降に届出→翌々月から</w:t>
      </w:r>
    </w:p>
    <w:p w14:paraId="7A6A1F9C" w14:textId="77777777" w:rsidR="00DA6BAC" w:rsidRPr="002F5E4E" w:rsidRDefault="00DA6BAC" w:rsidP="00DA6BAC">
      <w:pPr>
        <w:pStyle w:val="2"/>
        <w:numPr>
          <w:ilvl w:val="0"/>
          <w:numId w:val="0"/>
        </w:numPr>
        <w:ind w:left="420" w:hanging="420"/>
      </w:pPr>
      <w:r>
        <w:rPr>
          <w:rFonts w:hint="eastAsia"/>
        </w:rPr>
        <w:t>（２）</w:t>
      </w:r>
      <w:r w:rsidR="00B8589B">
        <w:rPr>
          <w:rFonts w:hint="eastAsia"/>
        </w:rPr>
        <w:t>各種届出書の様式について</w:t>
      </w:r>
    </w:p>
    <w:p w14:paraId="544B8CA5" w14:textId="77777777" w:rsidR="00EF4055" w:rsidRDefault="00356C60" w:rsidP="00EF4055">
      <w:r>
        <w:rPr>
          <w:rFonts w:hint="eastAsia"/>
        </w:rPr>
        <w:t xml:space="preserve">　　　本組合ホームページからダウンロードが可能です。</w:t>
      </w:r>
    </w:p>
    <w:p w14:paraId="715F8236" w14:textId="77777777" w:rsidR="00356C60" w:rsidRDefault="00356C60" w:rsidP="00EF4055">
      <w:r>
        <w:rPr>
          <w:rFonts w:hint="eastAsia"/>
        </w:rPr>
        <w:t xml:space="preserve">　　　ホームページ掲載場所（</w:t>
      </w:r>
      <w:hyperlink r:id="rId8" w:history="1">
        <w:r w:rsidRPr="004D2A98">
          <w:rPr>
            <w:rStyle w:val="a5"/>
            <w:rFonts w:hint="eastAsia"/>
          </w:rPr>
          <w:t>http://www.shimabara-area.net/site/</w:t>
        </w:r>
      </w:hyperlink>
      <w:r>
        <w:rPr>
          <w:rFonts w:hint="eastAsia"/>
        </w:rPr>
        <w:t>）</w:t>
      </w:r>
    </w:p>
    <w:p w14:paraId="78133D83" w14:textId="77777777" w:rsidR="007A7D12" w:rsidRDefault="00356C60" w:rsidP="00EF4055">
      <w:r>
        <w:rPr>
          <w:rFonts w:hint="eastAsia"/>
        </w:rPr>
        <w:t xml:space="preserve">　　　「島原地域広域市町村圏組合」→</w:t>
      </w:r>
      <w:r w:rsidR="007A7D12">
        <w:rPr>
          <w:rFonts w:hint="eastAsia"/>
        </w:rPr>
        <w:t>「介護保険課」→「ダウンロード」→「介護予防</w:t>
      </w:r>
    </w:p>
    <w:p w14:paraId="152BBA03" w14:textId="77777777" w:rsidR="007A7D12" w:rsidRDefault="007A7D12" w:rsidP="007A7D12">
      <w:pPr>
        <w:ind w:leftChars="400" w:left="840"/>
      </w:pPr>
      <w:r>
        <w:rPr>
          <w:rFonts w:hint="eastAsia"/>
        </w:rPr>
        <w:t>・日常生活支援総合事業（総合事業）関係」→「13.介護予防・日常生活総合事業申請書等」</w:t>
      </w:r>
    </w:p>
    <w:p w14:paraId="498BBC76" w14:textId="77777777" w:rsidR="002B2B08" w:rsidRDefault="002B2B08" w:rsidP="007A7D12">
      <w:pPr>
        <w:ind w:leftChars="400" w:left="840"/>
      </w:pPr>
    </w:p>
    <w:p w14:paraId="10C9DDA0" w14:textId="77777777" w:rsidR="00EF4055" w:rsidRDefault="00EF4055" w:rsidP="00B34FD4">
      <w:pPr>
        <w:pStyle w:val="1"/>
      </w:pPr>
      <w:r>
        <w:rPr>
          <w:rFonts w:hint="eastAsia"/>
        </w:rPr>
        <w:t>４　事故報告について</w:t>
      </w:r>
    </w:p>
    <w:p w14:paraId="2B48060A" w14:textId="77777777" w:rsidR="004C48E6" w:rsidRDefault="004C48E6" w:rsidP="004C48E6">
      <w:pPr>
        <w:pStyle w:val="2"/>
        <w:numPr>
          <w:ilvl w:val="0"/>
          <w:numId w:val="0"/>
        </w:numPr>
        <w:ind w:left="420" w:hanging="420"/>
      </w:pPr>
      <w:r>
        <w:rPr>
          <w:rFonts w:hint="eastAsia"/>
        </w:rPr>
        <w:t>（１）目的</w:t>
      </w:r>
    </w:p>
    <w:p w14:paraId="051C68FB" w14:textId="77777777" w:rsidR="004C48E6" w:rsidRDefault="004C48E6" w:rsidP="004C48E6">
      <w:pPr>
        <w:ind w:left="210" w:hangingChars="100" w:hanging="210"/>
      </w:pPr>
      <w:r>
        <w:rPr>
          <w:rFonts w:hint="eastAsia"/>
        </w:rPr>
        <w:t xml:space="preserve">　　介護サービス提供時に発生した事故などについて、介護サービス事業者が運営基準に基づき行う連絡手順を明らかにし、事故に対する適切な対応の確保や再発防止策の検討など、介護サービスの安全と質の向上を図ることを目的とする。</w:t>
      </w:r>
    </w:p>
    <w:p w14:paraId="2DF41344" w14:textId="77777777" w:rsidR="004C48E6" w:rsidRDefault="004C48E6" w:rsidP="004C48E6">
      <w:pPr>
        <w:pStyle w:val="2"/>
        <w:numPr>
          <w:ilvl w:val="0"/>
          <w:numId w:val="0"/>
        </w:numPr>
      </w:pPr>
      <w:r>
        <w:rPr>
          <w:rFonts w:hint="eastAsia"/>
        </w:rPr>
        <w:t>（２）連絡の対象となる事故の範囲</w:t>
      </w:r>
    </w:p>
    <w:p w14:paraId="0793E662" w14:textId="77777777" w:rsidR="004C48E6" w:rsidRDefault="004C48E6" w:rsidP="004C48E6">
      <w:r>
        <w:rPr>
          <w:rFonts w:hint="eastAsia"/>
        </w:rPr>
        <w:t xml:space="preserve">　　</w:t>
      </w:r>
      <w:r w:rsidR="002B2B08">
        <w:rPr>
          <w:rFonts w:hint="eastAsia"/>
        </w:rPr>
        <w:t>①</w:t>
      </w:r>
      <w:r w:rsidR="002F0C68">
        <w:rPr>
          <w:rFonts w:hint="eastAsia"/>
        </w:rPr>
        <w:t>サービス提供による利用者の事故等</w:t>
      </w:r>
    </w:p>
    <w:p w14:paraId="4FF9E670" w14:textId="77777777" w:rsidR="002F0C68" w:rsidRDefault="002F0C68" w:rsidP="002F0C68">
      <w:pPr>
        <w:ind w:left="840" w:hangingChars="400" w:hanging="840"/>
      </w:pPr>
      <w:r>
        <w:rPr>
          <w:rFonts w:hint="eastAsia"/>
        </w:rPr>
        <w:t xml:space="preserve">　　　・事業所側の過失や責任の有無に関らず、</w:t>
      </w:r>
      <w:r w:rsidRPr="004A0296">
        <w:rPr>
          <w:rFonts w:hint="eastAsia"/>
          <w:u w:val="wave"/>
        </w:rPr>
        <w:t>利用者が死亡又は医療機関での治療を要する程度の症状に至ったものを原則</w:t>
      </w:r>
      <w:r>
        <w:rPr>
          <w:rFonts w:hint="eastAsia"/>
        </w:rPr>
        <w:t>とする。</w:t>
      </w:r>
    </w:p>
    <w:p w14:paraId="410A304D" w14:textId="77777777" w:rsidR="002F0C68" w:rsidRDefault="002F0C68" w:rsidP="000C7C25">
      <w:pPr>
        <w:ind w:left="840" w:hangingChars="400" w:hanging="840"/>
      </w:pPr>
      <w:r>
        <w:rPr>
          <w:rFonts w:hint="eastAsia"/>
        </w:rPr>
        <w:t xml:space="preserve">　　　・誤薬（薬の</w:t>
      </w:r>
      <w:r w:rsidR="000C7C25">
        <w:rPr>
          <w:rFonts w:hint="eastAsia"/>
        </w:rPr>
        <w:t>飲ませ忘れ等）が発生した場合は、利用者の身体への影響の有無に関係なく対象とする。</w:t>
      </w:r>
    </w:p>
    <w:p w14:paraId="3EEBDD1A" w14:textId="77777777" w:rsidR="000C7C25" w:rsidRDefault="00577150" w:rsidP="004C48E6">
      <w:r>
        <w:rPr>
          <w:rFonts w:hint="eastAsia"/>
        </w:rPr>
        <w:t xml:space="preserve">　　</w:t>
      </w:r>
      <w:r w:rsidR="002B2B08">
        <w:rPr>
          <w:rFonts w:hint="eastAsia"/>
        </w:rPr>
        <w:t>②</w:t>
      </w:r>
      <w:r>
        <w:rPr>
          <w:rFonts w:hint="eastAsia"/>
        </w:rPr>
        <w:t>食中毒、感染症の集団発生</w:t>
      </w:r>
    </w:p>
    <w:p w14:paraId="798E1432" w14:textId="77777777" w:rsidR="00577150" w:rsidRDefault="00577150" w:rsidP="00577150">
      <w:pPr>
        <w:ind w:left="840" w:hangingChars="400" w:hanging="840"/>
      </w:pPr>
      <w:r>
        <w:rPr>
          <w:rFonts w:hint="eastAsia"/>
        </w:rPr>
        <w:t xml:space="preserve">　　　・同一の感染症や食中毒による、またはそれらが疑われる死亡者や重篤患者が</w:t>
      </w:r>
      <w:r w:rsidRPr="004A0296">
        <w:rPr>
          <w:rFonts w:hint="eastAsia"/>
          <w:b/>
          <w:u w:val="wave"/>
        </w:rPr>
        <w:t>１週間以内に２名以上</w:t>
      </w:r>
      <w:r>
        <w:rPr>
          <w:rFonts w:hint="eastAsia"/>
        </w:rPr>
        <w:t>発生した場合。</w:t>
      </w:r>
    </w:p>
    <w:p w14:paraId="5AA9B5A1" w14:textId="77777777" w:rsidR="00577150" w:rsidRDefault="00577150" w:rsidP="00577150">
      <w:pPr>
        <w:ind w:left="840" w:hangingChars="400" w:hanging="840"/>
      </w:pPr>
      <w:r>
        <w:rPr>
          <w:rFonts w:hint="eastAsia"/>
        </w:rPr>
        <w:t xml:space="preserve">　　　・同一の感染症や食中毒の患者、またはそれが疑われる者が</w:t>
      </w:r>
      <w:r w:rsidRPr="004A0296">
        <w:rPr>
          <w:rFonts w:hint="eastAsia"/>
          <w:b/>
          <w:u w:val="wave"/>
        </w:rPr>
        <w:t>１０名以上又は全利用者の半数以上</w:t>
      </w:r>
      <w:r>
        <w:rPr>
          <w:rFonts w:hint="eastAsia"/>
        </w:rPr>
        <w:t>発生した場合。</w:t>
      </w:r>
    </w:p>
    <w:p w14:paraId="3BA9B7E2" w14:textId="77777777" w:rsidR="00577150" w:rsidRDefault="00577150" w:rsidP="00577150">
      <w:pPr>
        <w:ind w:left="840" w:hangingChars="400" w:hanging="840"/>
      </w:pPr>
      <w:r>
        <w:rPr>
          <w:rFonts w:hint="eastAsia"/>
        </w:rPr>
        <w:t xml:space="preserve">　　　・上記以外の場合であって、通常の発生動向を上回る感染症等の発生が疑われ、特に施設長が報告を必要と認めた場合。</w:t>
      </w:r>
    </w:p>
    <w:p w14:paraId="79001D22" w14:textId="77777777" w:rsidR="00577150" w:rsidRDefault="00577150" w:rsidP="00577150">
      <w:pPr>
        <w:ind w:left="840" w:hangingChars="400" w:hanging="840"/>
      </w:pPr>
      <w:r>
        <w:rPr>
          <w:rFonts w:hint="eastAsia"/>
        </w:rPr>
        <w:lastRenderedPageBreak/>
        <w:t xml:space="preserve">　　</w:t>
      </w:r>
      <w:r w:rsidR="002B2B08">
        <w:rPr>
          <w:rFonts w:hint="eastAsia"/>
        </w:rPr>
        <w:t>③</w:t>
      </w:r>
      <w:r>
        <w:rPr>
          <w:rFonts w:hint="eastAsia"/>
        </w:rPr>
        <w:t>火災・震災・風水害等により、施設設備の相当</w:t>
      </w:r>
      <w:r w:rsidR="002B2B08">
        <w:rPr>
          <w:rFonts w:hint="eastAsia"/>
        </w:rPr>
        <w:t>程度の破損を伴うなど、介護サービスの提供に重大な影響のあるもの。</w:t>
      </w:r>
    </w:p>
    <w:p w14:paraId="146A9EDC" w14:textId="77777777" w:rsidR="002B2B08" w:rsidRDefault="002B2B08" w:rsidP="00577150">
      <w:pPr>
        <w:ind w:left="840" w:hangingChars="400" w:hanging="840"/>
      </w:pPr>
      <w:r>
        <w:rPr>
          <w:rFonts w:hint="eastAsia"/>
        </w:rPr>
        <w:t xml:space="preserve">　　④従業員の不祥事等により、利用者の処遇に影響があるもの。</w:t>
      </w:r>
    </w:p>
    <w:p w14:paraId="595D1AFD" w14:textId="77777777" w:rsidR="002B2B08" w:rsidRDefault="002B2B08" w:rsidP="00577150">
      <w:pPr>
        <w:ind w:left="840" w:hangingChars="400" w:hanging="840"/>
      </w:pPr>
      <w:r>
        <w:rPr>
          <w:rFonts w:hint="eastAsia"/>
        </w:rPr>
        <w:t xml:space="preserve">　　　　（利用者・家族等の個人情報漏洩、送迎中の事故等）</w:t>
      </w:r>
    </w:p>
    <w:p w14:paraId="63E1372C" w14:textId="77777777" w:rsidR="002B2B08" w:rsidRDefault="002B2B08" w:rsidP="002B2B08">
      <w:pPr>
        <w:pStyle w:val="2"/>
        <w:numPr>
          <w:ilvl w:val="0"/>
          <w:numId w:val="0"/>
        </w:numPr>
        <w:ind w:left="420" w:hanging="420"/>
      </w:pPr>
      <w:r>
        <w:rPr>
          <w:rFonts w:hint="eastAsia"/>
        </w:rPr>
        <w:t>（３）連絡手順</w:t>
      </w:r>
    </w:p>
    <w:p w14:paraId="520E75F7" w14:textId="66852090" w:rsidR="002B2B08" w:rsidRPr="002B2B08" w:rsidRDefault="002B2B08" w:rsidP="002B2B08">
      <w:pPr>
        <w:ind w:left="840" w:hangingChars="400" w:hanging="840"/>
      </w:pPr>
      <w:r>
        <w:rPr>
          <w:rFonts w:hint="eastAsia"/>
        </w:rPr>
        <w:t xml:space="preserve">　　①</w:t>
      </w:r>
      <w:r w:rsidR="00C525A4">
        <w:rPr>
          <w:rFonts w:hint="eastAsia"/>
        </w:rPr>
        <w:t>第</w:t>
      </w:r>
      <w:r w:rsidR="00387EEB">
        <w:rPr>
          <w:rFonts w:hint="eastAsia"/>
        </w:rPr>
        <w:t>一</w:t>
      </w:r>
      <w:r w:rsidR="00C525A4">
        <w:rPr>
          <w:rFonts w:hint="eastAsia"/>
        </w:rPr>
        <w:t>報は少なくとも事故報告書の1から6までについては可能な限り記載し、事故発生後速やかに、遅くとも5日以内を目安に提出を行う</w:t>
      </w:r>
      <w:r w:rsidR="00F673AF">
        <w:rPr>
          <w:rFonts w:hint="eastAsia"/>
        </w:rPr>
        <w:t>こと</w:t>
      </w:r>
      <w:r>
        <w:rPr>
          <w:rFonts w:hint="eastAsia"/>
        </w:rPr>
        <w:t>（</w:t>
      </w:r>
      <w:r w:rsidR="00C525A4">
        <w:rPr>
          <w:rFonts w:hint="eastAsia"/>
          <w:u w:val="wave"/>
        </w:rPr>
        <w:t>死亡事故</w:t>
      </w:r>
      <w:r w:rsidR="00D854A1">
        <w:rPr>
          <w:rFonts w:hint="eastAsia"/>
          <w:u w:val="wave"/>
        </w:rPr>
        <w:t>や従業者の不祥事</w:t>
      </w:r>
      <w:r w:rsidR="00C525A4">
        <w:rPr>
          <w:rFonts w:hint="eastAsia"/>
          <w:u w:val="wave"/>
        </w:rPr>
        <w:t>等の重大な事故については電話で第</w:t>
      </w:r>
      <w:r w:rsidR="00387EEB">
        <w:rPr>
          <w:rFonts w:hint="eastAsia"/>
          <w:u w:val="wave"/>
        </w:rPr>
        <w:t>一</w:t>
      </w:r>
      <w:r w:rsidR="00C525A4">
        <w:rPr>
          <w:rFonts w:hint="eastAsia"/>
          <w:u w:val="wave"/>
        </w:rPr>
        <w:t>報</w:t>
      </w:r>
      <w:r w:rsidR="004247FC">
        <w:rPr>
          <w:rFonts w:hint="eastAsia"/>
          <w:u w:val="wave"/>
        </w:rPr>
        <w:t>を行い、その後速やかに事故報告書を提出してください</w:t>
      </w:r>
      <w:r>
        <w:rPr>
          <w:rFonts w:hint="eastAsia"/>
        </w:rPr>
        <w:t>）。</w:t>
      </w:r>
    </w:p>
    <w:p w14:paraId="0FD05C8D" w14:textId="22DA7D1E" w:rsidR="002B2B08" w:rsidRDefault="002B2B08" w:rsidP="00387C3F">
      <w:pPr>
        <w:ind w:left="840" w:hangingChars="400" w:hanging="840"/>
      </w:pPr>
      <w:r>
        <w:rPr>
          <w:rFonts w:hint="eastAsia"/>
        </w:rPr>
        <w:t xml:space="preserve">　　②</w:t>
      </w:r>
      <w:r w:rsidR="00150BF8">
        <w:rPr>
          <w:rFonts w:hint="eastAsia"/>
        </w:rPr>
        <w:t>第一報後の経過についても、適宜連絡を行う</w:t>
      </w:r>
      <w:r w:rsidR="00F673AF">
        <w:rPr>
          <w:rFonts w:hint="eastAsia"/>
        </w:rPr>
        <w:t>こと</w:t>
      </w:r>
      <w:r w:rsidR="00150BF8">
        <w:rPr>
          <w:rFonts w:hint="eastAsia"/>
        </w:rPr>
        <w:t>。</w:t>
      </w:r>
    </w:p>
    <w:p w14:paraId="34FA9C9B" w14:textId="02491115" w:rsidR="00150BF8" w:rsidRDefault="00150BF8" w:rsidP="00387C3F">
      <w:pPr>
        <w:ind w:left="840" w:hangingChars="400" w:hanging="840"/>
      </w:pPr>
      <w:r>
        <w:rPr>
          <w:rFonts w:hint="eastAsia"/>
        </w:rPr>
        <w:t xml:space="preserve">　　③</w:t>
      </w:r>
      <w:r w:rsidRPr="00150BF8">
        <w:rPr>
          <w:rFonts w:hint="eastAsia"/>
        </w:rPr>
        <w:t>事故処理の区切りがついたところで、最終</w:t>
      </w:r>
      <w:r>
        <w:rPr>
          <w:rFonts w:hint="eastAsia"/>
        </w:rPr>
        <w:t>の事故報告を提出</w:t>
      </w:r>
      <w:r w:rsidRPr="00150BF8">
        <w:rPr>
          <w:rFonts w:hint="eastAsia"/>
        </w:rPr>
        <w:t>すること。</w:t>
      </w:r>
    </w:p>
    <w:p w14:paraId="5DC16C75" w14:textId="482109B3" w:rsidR="0044088A" w:rsidRDefault="002B2B08" w:rsidP="002B2B08">
      <w:r>
        <w:rPr>
          <w:rFonts w:hint="eastAsia"/>
        </w:rPr>
        <w:t xml:space="preserve">　　</w:t>
      </w:r>
      <w:r w:rsidR="00150BF8">
        <w:rPr>
          <w:rFonts w:hint="eastAsia"/>
        </w:rPr>
        <w:t xml:space="preserve">　※</w:t>
      </w:r>
      <w:r w:rsidR="0044088A">
        <w:rPr>
          <w:rFonts w:hint="eastAsia"/>
        </w:rPr>
        <w:t>感染又は食中毒の場合には県南保健所にも報告すること。</w:t>
      </w:r>
    </w:p>
    <w:p w14:paraId="606AAEFA" w14:textId="77777777" w:rsidR="0044088A" w:rsidRDefault="0044088A" w:rsidP="0044088A">
      <w:pPr>
        <w:ind w:left="840" w:hangingChars="400" w:hanging="840"/>
      </w:pPr>
      <w:r>
        <w:rPr>
          <w:rFonts w:hint="eastAsia"/>
        </w:rPr>
        <w:t xml:space="preserve">　　　→平成１７年２月２２日付け老発第０２２２０１号厚生労働省老健局長他４局長通知「社会福祉施設等における感染症等発生時に係る報告について」を参照</w:t>
      </w:r>
    </w:p>
    <w:p w14:paraId="77C78AED" w14:textId="77777777" w:rsidR="0044088A" w:rsidRDefault="0044088A" w:rsidP="0044088A">
      <w:pPr>
        <w:pStyle w:val="2"/>
        <w:numPr>
          <w:ilvl w:val="0"/>
          <w:numId w:val="0"/>
        </w:numPr>
      </w:pPr>
      <w:r>
        <w:rPr>
          <w:rFonts w:hint="eastAsia"/>
        </w:rPr>
        <w:t>（４）事故報告書の様式及び記載内容</w:t>
      </w:r>
    </w:p>
    <w:p w14:paraId="0B1F8642" w14:textId="535E61C2" w:rsidR="003001F6" w:rsidRDefault="0044088A" w:rsidP="005D230F">
      <w:pPr>
        <w:ind w:left="630" w:hangingChars="300" w:hanging="630"/>
      </w:pPr>
      <w:r>
        <w:rPr>
          <w:rFonts w:hint="eastAsia"/>
        </w:rPr>
        <w:t xml:space="preserve">　　</w:t>
      </w:r>
      <w:r w:rsidR="00A84854">
        <w:rPr>
          <w:rFonts w:hint="eastAsia"/>
        </w:rPr>
        <w:t>①</w:t>
      </w:r>
      <w:r>
        <w:rPr>
          <w:rFonts w:hint="eastAsia"/>
        </w:rPr>
        <w:t>別紙様式「事故報告書」を使用すること。</w:t>
      </w:r>
      <w:r w:rsidR="003001F6">
        <w:rPr>
          <w:rFonts w:hint="eastAsia"/>
        </w:rPr>
        <w:t>事故報告の様式は、</w:t>
      </w:r>
      <w:r w:rsidR="00B91B61">
        <w:rPr>
          <w:rFonts w:hint="eastAsia"/>
        </w:rPr>
        <w:t>本組合</w:t>
      </w:r>
      <w:r w:rsidR="003001F6">
        <w:rPr>
          <w:rFonts w:hint="eastAsia"/>
        </w:rPr>
        <w:t>ホームページ</w:t>
      </w:r>
      <w:r w:rsidR="00A84854">
        <w:rPr>
          <w:rFonts w:hint="eastAsia"/>
        </w:rPr>
        <w:t>からダウンロード可能です。</w:t>
      </w:r>
    </w:p>
    <w:p w14:paraId="63050069" w14:textId="67D5850B" w:rsidR="00A84854" w:rsidRDefault="00A84854" w:rsidP="005D230F">
      <w:pPr>
        <w:ind w:left="630" w:hangingChars="300" w:hanging="630"/>
      </w:pPr>
      <w:r>
        <w:rPr>
          <w:rFonts w:hint="eastAsia"/>
        </w:rPr>
        <w:t xml:space="preserve">　　</w:t>
      </w:r>
      <w:r w:rsidR="008C170B">
        <w:rPr>
          <w:rFonts w:hint="eastAsia"/>
        </w:rPr>
        <w:t xml:space="preserve">　</w:t>
      </w:r>
      <w:r>
        <w:rPr>
          <w:rFonts w:hint="eastAsia"/>
        </w:rPr>
        <w:t>「島原地域広域市町村圏組合」→「介護保険課」→「ダウンロード」</w:t>
      </w:r>
      <w:r w:rsidR="00190EFB">
        <w:rPr>
          <w:rFonts w:hint="eastAsia"/>
        </w:rPr>
        <w:t>→「その他」</w:t>
      </w:r>
    </w:p>
    <w:p w14:paraId="0CF78B39" w14:textId="3D89BAF1" w:rsidR="00A84854" w:rsidRDefault="00190EFB" w:rsidP="00BD0B50">
      <w:pPr>
        <w:ind w:left="630" w:hangingChars="300" w:hanging="630"/>
      </w:pPr>
      <w:r>
        <w:rPr>
          <w:rFonts w:hint="eastAsia"/>
        </w:rPr>
        <w:t xml:space="preserve">　　</w:t>
      </w:r>
      <w:r w:rsidR="008C170B">
        <w:rPr>
          <w:rFonts w:hint="eastAsia"/>
        </w:rPr>
        <w:t xml:space="preserve">　</w:t>
      </w:r>
      <w:r>
        <w:rPr>
          <w:rFonts w:hint="eastAsia"/>
        </w:rPr>
        <w:t>→「16.介護サービス等の提供に係る事故報告書」</w:t>
      </w:r>
    </w:p>
    <w:p w14:paraId="54B742C9" w14:textId="3AB675BA" w:rsidR="005D230F" w:rsidRDefault="005D230F" w:rsidP="005D230F">
      <w:pPr>
        <w:ind w:left="630" w:hangingChars="300" w:hanging="630"/>
      </w:pPr>
      <w:r>
        <w:rPr>
          <w:rFonts w:hint="eastAsia"/>
        </w:rPr>
        <w:t xml:space="preserve">　　</w:t>
      </w:r>
      <w:r w:rsidR="00BB582D">
        <w:rPr>
          <w:rFonts w:hint="eastAsia"/>
        </w:rPr>
        <w:t>②</w:t>
      </w:r>
      <w:r>
        <w:rPr>
          <w:rFonts w:hint="eastAsia"/>
        </w:rPr>
        <w:t>事故報告書はエクセルシートに入力し、ファインリンク</w:t>
      </w:r>
      <w:r w:rsidR="00BB582D">
        <w:rPr>
          <w:rFonts w:hint="eastAsia"/>
        </w:rPr>
        <w:t>等</w:t>
      </w:r>
      <w:r>
        <w:rPr>
          <w:rFonts w:hint="eastAsia"/>
        </w:rPr>
        <w:t>による電子報告をお願いします。</w:t>
      </w:r>
    </w:p>
    <w:p w14:paraId="077D5996" w14:textId="56B3FAD8" w:rsidR="00F45926" w:rsidRDefault="0044088A" w:rsidP="009B32F3">
      <w:pPr>
        <w:ind w:left="630" w:hangingChars="300" w:hanging="630"/>
      </w:pPr>
      <w:r>
        <w:rPr>
          <w:rFonts w:hint="eastAsia"/>
        </w:rPr>
        <w:t xml:space="preserve">　　</w:t>
      </w:r>
      <w:r w:rsidR="00BD0B50">
        <w:rPr>
          <w:rFonts w:hint="eastAsia"/>
        </w:rPr>
        <w:t>③</w:t>
      </w:r>
      <w:r>
        <w:rPr>
          <w:rFonts w:hint="eastAsia"/>
        </w:rPr>
        <w:t>内容については、時系列に沿って具体的に事故などの状況を明記し、事故の原因に関係すると推測される事項（本人の状態など）についても併せて記載すること。</w:t>
      </w:r>
    </w:p>
    <w:p w14:paraId="3392A055" w14:textId="77777777" w:rsidR="0044088A" w:rsidRDefault="0044088A" w:rsidP="0044088A">
      <w:pPr>
        <w:pStyle w:val="2"/>
        <w:numPr>
          <w:ilvl w:val="0"/>
          <w:numId w:val="0"/>
        </w:numPr>
        <w:ind w:left="420" w:hanging="420"/>
      </w:pPr>
      <w:r>
        <w:rPr>
          <w:rFonts w:hint="eastAsia"/>
        </w:rPr>
        <w:t>（５）報告を受けた本組合の対応</w:t>
      </w:r>
    </w:p>
    <w:p w14:paraId="1B1D9B99" w14:textId="77777777" w:rsidR="0044088A" w:rsidRDefault="0044088A" w:rsidP="00330FCC">
      <w:pPr>
        <w:ind w:left="630" w:hangingChars="300" w:hanging="630"/>
      </w:pPr>
      <w:r>
        <w:rPr>
          <w:rFonts w:hint="eastAsia"/>
        </w:rPr>
        <w:t xml:space="preserve">　　①事故の内容及び事故に対する事業所の対応状況を把握するとともに、必要に応じて事業所への助言・指導</w:t>
      </w:r>
      <w:r w:rsidR="00330FCC">
        <w:rPr>
          <w:rFonts w:hint="eastAsia"/>
        </w:rPr>
        <w:t>を行う。</w:t>
      </w:r>
    </w:p>
    <w:p w14:paraId="59E70855" w14:textId="77777777" w:rsidR="00330FCC" w:rsidRDefault="00330FCC" w:rsidP="0044088A">
      <w:r>
        <w:rPr>
          <w:rFonts w:hint="eastAsia"/>
        </w:rPr>
        <w:t xml:space="preserve">　　②文書による報告の内容が不足している場合は、追加連絡を求める。</w:t>
      </w:r>
    </w:p>
    <w:p w14:paraId="0F379739" w14:textId="77777777" w:rsidR="00330FCC" w:rsidRDefault="00330FCC" w:rsidP="00330FCC">
      <w:pPr>
        <w:pStyle w:val="2"/>
        <w:numPr>
          <w:ilvl w:val="0"/>
          <w:numId w:val="0"/>
        </w:numPr>
        <w:ind w:left="420" w:hanging="420"/>
      </w:pPr>
      <w:r>
        <w:rPr>
          <w:rFonts w:hint="eastAsia"/>
        </w:rPr>
        <w:t>（６）事故報告の活用等について</w:t>
      </w:r>
    </w:p>
    <w:p w14:paraId="62B12039" w14:textId="77777777" w:rsidR="00330FCC" w:rsidRDefault="00330FCC" w:rsidP="000D76EC">
      <w:pPr>
        <w:ind w:left="420" w:hangingChars="200" w:hanging="420"/>
      </w:pPr>
      <w:r>
        <w:rPr>
          <w:rFonts w:hint="eastAsia"/>
        </w:rPr>
        <w:t xml:space="preserve">　　長崎県に提出した事故報告については、取りまとめたうえ、集団指導等を通じて事業所のリスクマネジメントの強化に活用する。</w:t>
      </w:r>
    </w:p>
    <w:p w14:paraId="402E2597" w14:textId="77777777" w:rsidR="00631388" w:rsidRDefault="00631388" w:rsidP="007118F4"/>
    <w:p w14:paraId="4564E780" w14:textId="77777777" w:rsidR="00631388" w:rsidRPr="000648D6" w:rsidRDefault="00813DB0" w:rsidP="00B34FD4">
      <w:pPr>
        <w:pStyle w:val="1"/>
      </w:pPr>
      <w:r>
        <w:rPr>
          <w:rFonts w:hint="eastAsia"/>
        </w:rPr>
        <w:t>５</w:t>
      </w:r>
      <w:r w:rsidR="00631388" w:rsidRPr="000648D6">
        <w:t xml:space="preserve">　問い合わせ先</w:t>
      </w:r>
    </w:p>
    <w:p w14:paraId="4B11E494" w14:textId="77777777" w:rsidR="00631388" w:rsidRDefault="00631388" w:rsidP="007118F4">
      <w:r>
        <w:rPr>
          <w:rFonts w:hint="eastAsia"/>
        </w:rPr>
        <w:t xml:space="preserve">　お問い合わせは、島原地域広域市町村圏組合　介護保険課　給付係までお願いします。</w:t>
      </w:r>
    </w:p>
    <w:p w14:paraId="087ADBC2" w14:textId="77777777" w:rsidR="00813DB0" w:rsidRDefault="00813DB0" w:rsidP="007118F4">
      <w:r>
        <w:rPr>
          <w:rFonts w:hint="eastAsia"/>
        </w:rPr>
        <w:t xml:space="preserve">　ＴＥＬ　０９５７-６１-１１０４</w:t>
      </w:r>
    </w:p>
    <w:p w14:paraId="6C4D5AB8" w14:textId="77777777" w:rsidR="00631388" w:rsidRPr="00D271AF" w:rsidRDefault="00631388" w:rsidP="007118F4"/>
    <w:sectPr w:rsidR="00631388" w:rsidRPr="00D271AF">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E8DC6" w14:textId="77777777" w:rsidR="00DB2D3C" w:rsidRDefault="00DB2D3C" w:rsidP="00FF0D93">
      <w:r>
        <w:separator/>
      </w:r>
    </w:p>
  </w:endnote>
  <w:endnote w:type="continuationSeparator" w:id="0">
    <w:p w14:paraId="4E146BC7" w14:textId="77777777" w:rsidR="00DB2D3C" w:rsidRDefault="00DB2D3C" w:rsidP="00FF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04504"/>
      <w:docPartObj>
        <w:docPartGallery w:val="Page Numbers (Bottom of Page)"/>
        <w:docPartUnique/>
      </w:docPartObj>
    </w:sdtPr>
    <w:sdtContent>
      <w:p w14:paraId="1B56F23A" w14:textId="77777777" w:rsidR="00FF0D93" w:rsidRDefault="00FF0D93">
        <w:pPr>
          <w:pStyle w:val="ab"/>
          <w:jc w:val="center"/>
        </w:pPr>
        <w:r>
          <w:fldChar w:fldCharType="begin"/>
        </w:r>
        <w:r>
          <w:instrText>PAGE   \* MERGEFORMAT</w:instrText>
        </w:r>
        <w:r>
          <w:fldChar w:fldCharType="separate"/>
        </w:r>
        <w:r>
          <w:rPr>
            <w:lang w:val="ja-JP"/>
          </w:rPr>
          <w:t>2</w:t>
        </w:r>
        <w:r>
          <w:fldChar w:fldCharType="end"/>
        </w:r>
      </w:p>
    </w:sdtContent>
  </w:sdt>
  <w:p w14:paraId="719750CB" w14:textId="77777777" w:rsidR="00FF0D93" w:rsidRDefault="00FF0D9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2862" w14:textId="77777777" w:rsidR="00DB2D3C" w:rsidRDefault="00DB2D3C" w:rsidP="00FF0D93">
      <w:r>
        <w:separator/>
      </w:r>
    </w:p>
  </w:footnote>
  <w:footnote w:type="continuationSeparator" w:id="0">
    <w:p w14:paraId="6810B4A6" w14:textId="77777777" w:rsidR="00DB2D3C" w:rsidRDefault="00DB2D3C" w:rsidP="00FF0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1DED"/>
    <w:multiLevelType w:val="hybridMultilevel"/>
    <w:tmpl w:val="B7665A40"/>
    <w:lvl w:ilvl="0" w:tplc="9E1898D8">
      <w:start w:val="1"/>
      <w:numFmt w:val="decimalFullWidth"/>
      <w:pStyle w:val="2"/>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0D4DB5"/>
    <w:multiLevelType w:val="hybridMultilevel"/>
    <w:tmpl w:val="B98CC70A"/>
    <w:lvl w:ilvl="0" w:tplc="8BF248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DD7DAF"/>
    <w:multiLevelType w:val="hybridMultilevel"/>
    <w:tmpl w:val="47B20BF0"/>
    <w:lvl w:ilvl="0" w:tplc="452ABBA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AB4B99"/>
    <w:multiLevelType w:val="hybridMultilevel"/>
    <w:tmpl w:val="42F8B444"/>
    <w:lvl w:ilvl="0" w:tplc="9E7EE7E8">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233B1E"/>
    <w:multiLevelType w:val="hybridMultilevel"/>
    <w:tmpl w:val="594E6040"/>
    <w:lvl w:ilvl="0" w:tplc="0186E2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AD7063"/>
    <w:multiLevelType w:val="hybridMultilevel"/>
    <w:tmpl w:val="7EA87D82"/>
    <w:lvl w:ilvl="0" w:tplc="76668F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533CEB"/>
    <w:multiLevelType w:val="hybridMultilevel"/>
    <w:tmpl w:val="98543C5C"/>
    <w:lvl w:ilvl="0" w:tplc="8BF248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503F9C"/>
    <w:multiLevelType w:val="hybridMultilevel"/>
    <w:tmpl w:val="ACB668E4"/>
    <w:lvl w:ilvl="0" w:tplc="563820BA">
      <w:start w:val="1"/>
      <w:numFmt w:val="decimalFullWidth"/>
      <w:lvlText w:val="（%1）"/>
      <w:lvlJc w:val="left"/>
      <w:pPr>
        <w:ind w:left="930" w:hanging="720"/>
      </w:pPr>
      <w:rPr>
        <w:rFonts w:hint="default"/>
      </w:rPr>
    </w:lvl>
    <w:lvl w:ilvl="1" w:tplc="B1DA9DAC">
      <w:start w:val="1"/>
      <w:numFmt w:val="bullet"/>
      <w:lvlText w:val="○"/>
      <w:lvlJc w:val="left"/>
      <w:pPr>
        <w:ind w:left="990" w:hanging="360"/>
      </w:pPr>
      <w:rPr>
        <w:rFonts w:ascii="游明朝" w:eastAsia="游明朝" w:hAnsi="游明朝" w:cstheme="minorBidi" w:hint="eastAsia"/>
      </w:rPr>
    </w:lvl>
    <w:lvl w:ilvl="2" w:tplc="063A1E54">
      <w:start w:val="1"/>
      <w:numFmt w:val="aiueoFullWidth"/>
      <w:lvlText w:val="（%3）"/>
      <w:lvlJc w:val="left"/>
      <w:pPr>
        <w:ind w:left="1770" w:hanging="720"/>
      </w:pPr>
      <w:rPr>
        <w:rFonts w:hint="eastAsia"/>
      </w:rPr>
    </w:lvl>
    <w:lvl w:ilvl="3" w:tplc="5F92CDDC">
      <w:start w:val="1"/>
      <w:numFmt w:val="decimalEnclosedCircle"/>
      <w:lvlText w:val="%4"/>
      <w:lvlJc w:val="left"/>
      <w:pPr>
        <w:ind w:left="1830" w:hanging="360"/>
      </w:pPr>
      <w:rPr>
        <w:rFonts w:hint="eastAsia"/>
      </w:rPr>
    </w:lvl>
    <w:lvl w:ilvl="4" w:tplc="04090011">
      <w:start w:val="1"/>
      <w:numFmt w:val="decimalEnclosedCircle"/>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3305249"/>
    <w:multiLevelType w:val="hybridMultilevel"/>
    <w:tmpl w:val="5D225F8E"/>
    <w:lvl w:ilvl="0" w:tplc="698212B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11278E"/>
    <w:multiLevelType w:val="hybridMultilevel"/>
    <w:tmpl w:val="B0123796"/>
    <w:lvl w:ilvl="0" w:tplc="761A39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E112CC"/>
    <w:multiLevelType w:val="hybridMultilevel"/>
    <w:tmpl w:val="969A22EC"/>
    <w:lvl w:ilvl="0" w:tplc="29D8BB9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D3A55"/>
    <w:multiLevelType w:val="hybridMultilevel"/>
    <w:tmpl w:val="DA188EA4"/>
    <w:lvl w:ilvl="0" w:tplc="8D904D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53585E"/>
    <w:multiLevelType w:val="hybridMultilevel"/>
    <w:tmpl w:val="B8F4E51E"/>
    <w:lvl w:ilvl="0" w:tplc="602E22E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3F0ABA"/>
    <w:multiLevelType w:val="hybridMultilevel"/>
    <w:tmpl w:val="33B637B6"/>
    <w:lvl w:ilvl="0" w:tplc="0409000D">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 w15:restartNumberingAfterBreak="0">
    <w:nsid w:val="6F9B6E94"/>
    <w:multiLevelType w:val="hybridMultilevel"/>
    <w:tmpl w:val="4DCE4564"/>
    <w:lvl w:ilvl="0" w:tplc="F6F607E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517DDC"/>
    <w:multiLevelType w:val="hybridMultilevel"/>
    <w:tmpl w:val="74F4461A"/>
    <w:lvl w:ilvl="0" w:tplc="8BF248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335AF7"/>
    <w:multiLevelType w:val="hybridMultilevel"/>
    <w:tmpl w:val="86D4F3CE"/>
    <w:lvl w:ilvl="0" w:tplc="8BF248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B15F03"/>
    <w:multiLevelType w:val="hybridMultilevel"/>
    <w:tmpl w:val="9A648E06"/>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7BD27F50"/>
    <w:multiLevelType w:val="hybridMultilevel"/>
    <w:tmpl w:val="494ECA2A"/>
    <w:lvl w:ilvl="0" w:tplc="8CA297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3008650">
    <w:abstractNumId w:val="16"/>
  </w:num>
  <w:num w:numId="2" w16cid:durableId="853567260">
    <w:abstractNumId w:val="9"/>
  </w:num>
  <w:num w:numId="3" w16cid:durableId="1980264811">
    <w:abstractNumId w:val="5"/>
  </w:num>
  <w:num w:numId="4" w16cid:durableId="1597791250">
    <w:abstractNumId w:val="2"/>
  </w:num>
  <w:num w:numId="5" w16cid:durableId="214319386">
    <w:abstractNumId w:val="8"/>
  </w:num>
  <w:num w:numId="6" w16cid:durableId="1082874808">
    <w:abstractNumId w:val="12"/>
  </w:num>
  <w:num w:numId="7" w16cid:durableId="416368811">
    <w:abstractNumId w:val="14"/>
  </w:num>
  <w:num w:numId="8" w16cid:durableId="222914281">
    <w:abstractNumId w:val="18"/>
  </w:num>
  <w:num w:numId="9" w16cid:durableId="680742380">
    <w:abstractNumId w:val="7"/>
  </w:num>
  <w:num w:numId="10" w16cid:durableId="1203055704">
    <w:abstractNumId w:val="3"/>
  </w:num>
  <w:num w:numId="11" w16cid:durableId="125125469">
    <w:abstractNumId w:val="13"/>
  </w:num>
  <w:num w:numId="12" w16cid:durableId="856578045">
    <w:abstractNumId w:val="17"/>
  </w:num>
  <w:num w:numId="13" w16cid:durableId="1508983560">
    <w:abstractNumId w:val="6"/>
  </w:num>
  <w:num w:numId="14" w16cid:durableId="581181247">
    <w:abstractNumId w:val="0"/>
  </w:num>
  <w:num w:numId="15" w16cid:durableId="1495490515">
    <w:abstractNumId w:val="15"/>
  </w:num>
  <w:num w:numId="16" w16cid:durableId="383607357">
    <w:abstractNumId w:val="10"/>
  </w:num>
  <w:num w:numId="17" w16cid:durableId="857932393">
    <w:abstractNumId w:val="1"/>
  </w:num>
  <w:num w:numId="18" w16cid:durableId="562103409">
    <w:abstractNumId w:val="11"/>
  </w:num>
  <w:num w:numId="19" w16cid:durableId="1898517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FC"/>
    <w:rsid w:val="00060BA3"/>
    <w:rsid w:val="000648D6"/>
    <w:rsid w:val="000A5F71"/>
    <w:rsid w:val="000C7C25"/>
    <w:rsid w:val="000D76EC"/>
    <w:rsid w:val="00106AAE"/>
    <w:rsid w:val="00137746"/>
    <w:rsid w:val="00150BF8"/>
    <w:rsid w:val="00190EFB"/>
    <w:rsid w:val="001B5271"/>
    <w:rsid w:val="001E28EC"/>
    <w:rsid w:val="001E7627"/>
    <w:rsid w:val="002046C3"/>
    <w:rsid w:val="00205D3F"/>
    <w:rsid w:val="002120C9"/>
    <w:rsid w:val="00230A8A"/>
    <w:rsid w:val="00243202"/>
    <w:rsid w:val="00244AE9"/>
    <w:rsid w:val="002827E4"/>
    <w:rsid w:val="00285127"/>
    <w:rsid w:val="002B2B08"/>
    <w:rsid w:val="002F0C68"/>
    <w:rsid w:val="002F5E4E"/>
    <w:rsid w:val="003001F6"/>
    <w:rsid w:val="003046F2"/>
    <w:rsid w:val="003130CD"/>
    <w:rsid w:val="00330FCC"/>
    <w:rsid w:val="00341575"/>
    <w:rsid w:val="00356C60"/>
    <w:rsid w:val="00367BE3"/>
    <w:rsid w:val="00385657"/>
    <w:rsid w:val="00387C3F"/>
    <w:rsid w:val="00387EEB"/>
    <w:rsid w:val="0039201E"/>
    <w:rsid w:val="003A2253"/>
    <w:rsid w:val="004053C9"/>
    <w:rsid w:val="00410A0A"/>
    <w:rsid w:val="004247FC"/>
    <w:rsid w:val="0044088A"/>
    <w:rsid w:val="004606E5"/>
    <w:rsid w:val="00465D84"/>
    <w:rsid w:val="00473708"/>
    <w:rsid w:val="004871B3"/>
    <w:rsid w:val="004875FF"/>
    <w:rsid w:val="004A0296"/>
    <w:rsid w:val="004A3F5A"/>
    <w:rsid w:val="004C48E6"/>
    <w:rsid w:val="00501BFF"/>
    <w:rsid w:val="00530797"/>
    <w:rsid w:val="00577150"/>
    <w:rsid w:val="005A5CEB"/>
    <w:rsid w:val="005B27DB"/>
    <w:rsid w:val="005B30FC"/>
    <w:rsid w:val="005C1E87"/>
    <w:rsid w:val="005D230F"/>
    <w:rsid w:val="005F1D66"/>
    <w:rsid w:val="005F4A29"/>
    <w:rsid w:val="006008A3"/>
    <w:rsid w:val="00604252"/>
    <w:rsid w:val="00631388"/>
    <w:rsid w:val="00637648"/>
    <w:rsid w:val="00637798"/>
    <w:rsid w:val="0064083C"/>
    <w:rsid w:val="0068472D"/>
    <w:rsid w:val="006A745C"/>
    <w:rsid w:val="006B28F3"/>
    <w:rsid w:val="006F055B"/>
    <w:rsid w:val="007118F4"/>
    <w:rsid w:val="00735B48"/>
    <w:rsid w:val="007A71F2"/>
    <w:rsid w:val="007A7D12"/>
    <w:rsid w:val="007C43E9"/>
    <w:rsid w:val="008048B2"/>
    <w:rsid w:val="00813DB0"/>
    <w:rsid w:val="00852A07"/>
    <w:rsid w:val="008C170B"/>
    <w:rsid w:val="008C3DCF"/>
    <w:rsid w:val="008C7244"/>
    <w:rsid w:val="008E1C44"/>
    <w:rsid w:val="008E519A"/>
    <w:rsid w:val="008E641B"/>
    <w:rsid w:val="008F2464"/>
    <w:rsid w:val="009002A3"/>
    <w:rsid w:val="009033EC"/>
    <w:rsid w:val="00914D17"/>
    <w:rsid w:val="00963EFB"/>
    <w:rsid w:val="00970C0B"/>
    <w:rsid w:val="0097107A"/>
    <w:rsid w:val="009732DE"/>
    <w:rsid w:val="0098062C"/>
    <w:rsid w:val="00981CE7"/>
    <w:rsid w:val="009B32F3"/>
    <w:rsid w:val="009C61B9"/>
    <w:rsid w:val="009C7BDB"/>
    <w:rsid w:val="00A33614"/>
    <w:rsid w:val="00A340EE"/>
    <w:rsid w:val="00A43A7D"/>
    <w:rsid w:val="00A57D1D"/>
    <w:rsid w:val="00A8416C"/>
    <w:rsid w:val="00A84854"/>
    <w:rsid w:val="00AF5A23"/>
    <w:rsid w:val="00B34FD4"/>
    <w:rsid w:val="00B3632D"/>
    <w:rsid w:val="00B8589B"/>
    <w:rsid w:val="00B90471"/>
    <w:rsid w:val="00B91B61"/>
    <w:rsid w:val="00BB582D"/>
    <w:rsid w:val="00BD0B50"/>
    <w:rsid w:val="00BE20BB"/>
    <w:rsid w:val="00C21EB0"/>
    <w:rsid w:val="00C476D5"/>
    <w:rsid w:val="00C525A4"/>
    <w:rsid w:val="00C616C5"/>
    <w:rsid w:val="00C74F48"/>
    <w:rsid w:val="00CC1B5C"/>
    <w:rsid w:val="00CD7DCF"/>
    <w:rsid w:val="00D04281"/>
    <w:rsid w:val="00D271AF"/>
    <w:rsid w:val="00D37A5A"/>
    <w:rsid w:val="00D42AC2"/>
    <w:rsid w:val="00D721B0"/>
    <w:rsid w:val="00D854A1"/>
    <w:rsid w:val="00D93695"/>
    <w:rsid w:val="00D9378F"/>
    <w:rsid w:val="00DA6BAC"/>
    <w:rsid w:val="00DB2D3C"/>
    <w:rsid w:val="00DD4CCC"/>
    <w:rsid w:val="00E17E1C"/>
    <w:rsid w:val="00E31116"/>
    <w:rsid w:val="00E51A6E"/>
    <w:rsid w:val="00E81D9C"/>
    <w:rsid w:val="00EB2C37"/>
    <w:rsid w:val="00EF2EEB"/>
    <w:rsid w:val="00EF4055"/>
    <w:rsid w:val="00F01162"/>
    <w:rsid w:val="00F14970"/>
    <w:rsid w:val="00F45926"/>
    <w:rsid w:val="00F673AF"/>
    <w:rsid w:val="00F73275"/>
    <w:rsid w:val="00F80FCE"/>
    <w:rsid w:val="00FA45E1"/>
    <w:rsid w:val="00FC4A2F"/>
    <w:rsid w:val="00FE0915"/>
    <w:rsid w:val="00FF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63759"/>
  <w15:chartTrackingRefBased/>
  <w15:docId w15:val="{46C9F830-792B-4A3B-BAD9-BF021C80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34FD4"/>
    <w:pPr>
      <w:keepNext/>
      <w:shd w:val="clear" w:color="auto" w:fill="F4B083" w:themeFill="accent2" w:themeFillTint="99"/>
      <w:outlineLvl w:val="0"/>
    </w:pPr>
    <w:rPr>
      <w:rFonts w:asciiTheme="majorHAnsi" w:eastAsiaTheme="majorEastAsia" w:hAnsiTheme="majorHAnsi" w:cstheme="majorBidi"/>
      <w:b/>
      <w:sz w:val="24"/>
      <w:szCs w:val="24"/>
    </w:rPr>
  </w:style>
  <w:style w:type="paragraph" w:styleId="2">
    <w:name w:val="heading 2"/>
    <w:basedOn w:val="a"/>
    <w:next w:val="a"/>
    <w:link w:val="20"/>
    <w:uiPriority w:val="9"/>
    <w:unhideWhenUsed/>
    <w:qFormat/>
    <w:rsid w:val="00B34FD4"/>
    <w:pPr>
      <w:keepNext/>
      <w:numPr>
        <w:numId w:val="14"/>
      </w:numPr>
      <w:outlineLvl w:val="1"/>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6E5"/>
    <w:pPr>
      <w:ind w:leftChars="400" w:left="840"/>
    </w:pPr>
  </w:style>
  <w:style w:type="table" w:styleId="a4">
    <w:name w:val="Table Grid"/>
    <w:basedOn w:val="a1"/>
    <w:uiPriority w:val="39"/>
    <w:rsid w:val="00DD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34FD4"/>
    <w:rPr>
      <w:rFonts w:asciiTheme="majorHAnsi" w:eastAsiaTheme="majorEastAsia" w:hAnsiTheme="majorHAnsi" w:cstheme="majorBidi"/>
      <w:b/>
      <w:sz w:val="24"/>
      <w:szCs w:val="24"/>
      <w:shd w:val="clear" w:color="auto" w:fill="F4B083" w:themeFill="accent2" w:themeFillTint="99"/>
    </w:rPr>
  </w:style>
  <w:style w:type="character" w:customStyle="1" w:styleId="20">
    <w:name w:val="見出し 2 (文字)"/>
    <w:basedOn w:val="a0"/>
    <w:link w:val="2"/>
    <w:uiPriority w:val="9"/>
    <w:rsid w:val="00B34FD4"/>
    <w:rPr>
      <w:rFonts w:asciiTheme="majorHAnsi" w:eastAsiaTheme="majorEastAsia" w:hAnsiTheme="majorHAnsi" w:cstheme="majorBidi"/>
      <w:b/>
    </w:rPr>
  </w:style>
  <w:style w:type="character" w:styleId="a5">
    <w:name w:val="Hyperlink"/>
    <w:basedOn w:val="a0"/>
    <w:uiPriority w:val="99"/>
    <w:unhideWhenUsed/>
    <w:rsid w:val="00356C60"/>
    <w:rPr>
      <w:color w:val="0563C1" w:themeColor="hyperlink"/>
      <w:u w:val="single"/>
    </w:rPr>
  </w:style>
  <w:style w:type="character" w:styleId="a6">
    <w:name w:val="Unresolved Mention"/>
    <w:basedOn w:val="a0"/>
    <w:uiPriority w:val="99"/>
    <w:semiHidden/>
    <w:unhideWhenUsed/>
    <w:rsid w:val="00356C60"/>
    <w:rPr>
      <w:color w:val="605E5C"/>
      <w:shd w:val="clear" w:color="auto" w:fill="E1DFDD"/>
    </w:rPr>
  </w:style>
  <w:style w:type="paragraph" w:styleId="a7">
    <w:name w:val="Balloon Text"/>
    <w:basedOn w:val="a"/>
    <w:link w:val="a8"/>
    <w:uiPriority w:val="99"/>
    <w:semiHidden/>
    <w:unhideWhenUsed/>
    <w:rsid w:val="006A74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745C"/>
    <w:rPr>
      <w:rFonts w:asciiTheme="majorHAnsi" w:eastAsiaTheme="majorEastAsia" w:hAnsiTheme="majorHAnsi" w:cstheme="majorBidi"/>
      <w:sz w:val="18"/>
      <w:szCs w:val="18"/>
    </w:rPr>
  </w:style>
  <w:style w:type="paragraph" w:styleId="a9">
    <w:name w:val="header"/>
    <w:basedOn w:val="a"/>
    <w:link w:val="aa"/>
    <w:uiPriority w:val="99"/>
    <w:unhideWhenUsed/>
    <w:rsid w:val="00FF0D93"/>
    <w:pPr>
      <w:tabs>
        <w:tab w:val="center" w:pos="4252"/>
        <w:tab w:val="right" w:pos="8504"/>
      </w:tabs>
      <w:snapToGrid w:val="0"/>
    </w:pPr>
  </w:style>
  <w:style w:type="character" w:customStyle="1" w:styleId="aa">
    <w:name w:val="ヘッダー (文字)"/>
    <w:basedOn w:val="a0"/>
    <w:link w:val="a9"/>
    <w:uiPriority w:val="99"/>
    <w:rsid w:val="00FF0D93"/>
  </w:style>
  <w:style w:type="paragraph" w:styleId="ab">
    <w:name w:val="footer"/>
    <w:basedOn w:val="a"/>
    <w:link w:val="ac"/>
    <w:uiPriority w:val="99"/>
    <w:unhideWhenUsed/>
    <w:rsid w:val="00FF0D93"/>
    <w:pPr>
      <w:tabs>
        <w:tab w:val="center" w:pos="4252"/>
        <w:tab w:val="right" w:pos="8504"/>
      </w:tabs>
      <w:snapToGrid w:val="0"/>
    </w:pPr>
  </w:style>
  <w:style w:type="character" w:customStyle="1" w:styleId="ac">
    <w:name w:val="フッター (文字)"/>
    <w:basedOn w:val="a0"/>
    <w:link w:val="ab"/>
    <w:uiPriority w:val="99"/>
    <w:rsid w:val="00FF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abara-area.net/si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810C4-331C-4DDC-89E4-03431950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611</Words>
  <Characters>3483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由紀</dc:creator>
  <cp:keywords/>
  <dc:description/>
  <cp:lastModifiedBy>pc kaigo</cp:lastModifiedBy>
  <cp:revision>36</cp:revision>
  <cp:lastPrinted>2025-07-08T05:57:00Z</cp:lastPrinted>
  <dcterms:created xsi:type="dcterms:W3CDTF">2025-06-06T00:57:00Z</dcterms:created>
  <dcterms:modified xsi:type="dcterms:W3CDTF">2025-07-14T05:47:00Z</dcterms:modified>
</cp:coreProperties>
</file>